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Layout w:type="fixed"/>
        <w:tblCellMar>
          <w:left w:w="0" w:type="dxa"/>
          <w:right w:w="0" w:type="dxa"/>
        </w:tblCellMar>
        <w:tblLook w:val="01E0" w:firstRow="1" w:lastRow="1" w:firstColumn="1" w:lastColumn="1" w:noHBand="0" w:noVBand="0"/>
      </w:tblPr>
      <w:tblGrid>
        <w:gridCol w:w="3115"/>
        <w:gridCol w:w="5390"/>
      </w:tblGrid>
      <w:tr w:rsidR="00153F5F" w:rsidRPr="008B3BC7" w14:paraId="37DDB31F" w14:textId="77777777" w:rsidTr="00153F5F">
        <w:trPr>
          <w:trHeight w:val="2931"/>
        </w:trPr>
        <w:tc>
          <w:tcPr>
            <w:tcW w:w="8505" w:type="dxa"/>
            <w:gridSpan w:val="2"/>
            <w:tcBorders>
              <w:bottom w:val="single" w:sz="4" w:space="0" w:color="000000"/>
            </w:tcBorders>
          </w:tcPr>
          <w:p w14:paraId="1C35536E" w14:textId="5C0FF0F8" w:rsidR="004F6B64" w:rsidRDefault="004F6B64" w:rsidP="0004652D">
            <w:pPr>
              <w:autoSpaceDE w:val="0"/>
              <w:autoSpaceDN w:val="0"/>
              <w:adjustRightInd w:val="0"/>
              <w:spacing w:after="0" w:line="240" w:lineRule="auto"/>
              <w:jc w:val="both"/>
              <w:rPr>
                <w:rFonts w:ascii="Book Antiqua" w:hAnsi="Book Antiqua" w:cs="Times New Roman"/>
                <w:b/>
                <w:bCs/>
                <w:color w:val="000000"/>
                <w:sz w:val="28"/>
                <w:szCs w:val="28"/>
                <w:lang w:val="en-ID" w:eastAsia="en-US"/>
              </w:rPr>
            </w:pPr>
            <w:r w:rsidRPr="004F6B64">
              <w:rPr>
                <w:rFonts w:ascii="Book Antiqua" w:hAnsi="Book Antiqua" w:cs="Times New Roman"/>
                <w:b/>
                <w:bCs/>
                <w:color w:val="000000"/>
                <w:sz w:val="28"/>
                <w:szCs w:val="28"/>
                <w:lang w:val="en-ID" w:eastAsia="en-US"/>
              </w:rPr>
              <w:t>Predicting Pharmacokinetic Properties of Small Molecules Using Graph-Based Signature (</w:t>
            </w:r>
            <w:proofErr w:type="spellStart"/>
            <w:r w:rsidRPr="004F6B64">
              <w:rPr>
                <w:rFonts w:ascii="Book Antiqua" w:hAnsi="Book Antiqua" w:cs="Times New Roman"/>
                <w:b/>
                <w:bCs/>
                <w:color w:val="000000"/>
                <w:sz w:val="28"/>
                <w:szCs w:val="28"/>
                <w:lang w:val="en-ID" w:eastAsia="en-US"/>
              </w:rPr>
              <w:t>pkCSM</w:t>
            </w:r>
            <w:proofErr w:type="spellEnd"/>
            <w:r w:rsidRPr="004F6B64">
              <w:rPr>
                <w:rFonts w:ascii="Book Antiqua" w:hAnsi="Book Antiqua" w:cs="Times New Roman"/>
                <w:b/>
                <w:bCs/>
                <w:color w:val="000000"/>
                <w:sz w:val="28"/>
                <w:szCs w:val="28"/>
                <w:lang w:val="en-ID" w:eastAsia="en-US"/>
              </w:rPr>
              <w:t>) of Kaempferol from Cherry Leaves (</w:t>
            </w:r>
            <w:proofErr w:type="spellStart"/>
            <w:r w:rsidRPr="004F6B64">
              <w:rPr>
                <w:rFonts w:ascii="Book Antiqua" w:hAnsi="Book Antiqua" w:cs="Times New Roman"/>
                <w:b/>
                <w:bCs/>
                <w:color w:val="000000"/>
                <w:sz w:val="28"/>
                <w:szCs w:val="28"/>
                <w:lang w:val="en-ID" w:eastAsia="en-US"/>
              </w:rPr>
              <w:t>Muntingia</w:t>
            </w:r>
            <w:proofErr w:type="spellEnd"/>
            <w:r w:rsidRPr="004F6B64">
              <w:rPr>
                <w:rFonts w:ascii="Book Antiqua" w:hAnsi="Book Antiqua" w:cs="Times New Roman"/>
                <w:b/>
                <w:bCs/>
                <w:color w:val="000000"/>
                <w:sz w:val="28"/>
                <w:szCs w:val="28"/>
                <w:lang w:val="en-ID" w:eastAsia="en-US"/>
              </w:rPr>
              <w:t xml:space="preserve"> </w:t>
            </w:r>
            <w:proofErr w:type="spellStart"/>
            <w:r>
              <w:rPr>
                <w:rFonts w:ascii="Book Antiqua" w:hAnsi="Book Antiqua" w:cs="Times New Roman"/>
                <w:b/>
                <w:bCs/>
                <w:color w:val="000000"/>
                <w:sz w:val="28"/>
                <w:szCs w:val="28"/>
                <w:lang w:val="en-ID" w:eastAsia="en-US"/>
              </w:rPr>
              <w:t>C</w:t>
            </w:r>
            <w:r w:rsidRPr="004F6B64">
              <w:rPr>
                <w:rFonts w:ascii="Book Antiqua" w:hAnsi="Book Antiqua" w:cs="Times New Roman"/>
                <w:b/>
                <w:bCs/>
                <w:color w:val="000000"/>
                <w:sz w:val="28"/>
                <w:szCs w:val="28"/>
                <w:lang w:val="en-ID" w:eastAsia="en-US"/>
              </w:rPr>
              <w:t>alabura</w:t>
            </w:r>
            <w:proofErr w:type="spellEnd"/>
            <w:r w:rsidRPr="004F6B64">
              <w:rPr>
                <w:rFonts w:ascii="Book Antiqua" w:hAnsi="Book Antiqua" w:cs="Times New Roman"/>
                <w:b/>
                <w:bCs/>
                <w:color w:val="000000"/>
                <w:sz w:val="28"/>
                <w:szCs w:val="28"/>
                <w:lang w:val="en-ID" w:eastAsia="en-US"/>
              </w:rPr>
              <w:t xml:space="preserve"> L.)</w:t>
            </w:r>
          </w:p>
          <w:p w14:paraId="5691CBCA" w14:textId="5A2D702D" w:rsidR="00153F5F" w:rsidRPr="00153F5F" w:rsidRDefault="00153F5F" w:rsidP="0004652D">
            <w:pPr>
              <w:autoSpaceDE w:val="0"/>
              <w:autoSpaceDN w:val="0"/>
              <w:adjustRightInd w:val="0"/>
              <w:spacing w:after="0" w:line="240" w:lineRule="auto"/>
              <w:jc w:val="both"/>
              <w:rPr>
                <w:rFonts w:ascii="Book Antiqua" w:hAnsi="Book Antiqua" w:cs="Times New Roman"/>
                <w:color w:val="000000"/>
                <w:sz w:val="24"/>
                <w:szCs w:val="24"/>
                <w:lang w:val="en-ID" w:eastAsia="en-US"/>
              </w:rPr>
            </w:pPr>
            <w:r w:rsidRPr="00153F5F">
              <w:rPr>
                <w:rFonts w:ascii="Book Antiqua" w:hAnsi="Book Antiqua" w:cs="Times New Roman"/>
                <w:color w:val="000000"/>
                <w:sz w:val="24"/>
                <w:szCs w:val="24"/>
                <w:lang w:val="en-ID" w:eastAsia="en-US"/>
              </w:rPr>
              <w:t>Fendy Prasetyawan</w:t>
            </w:r>
            <w:r>
              <w:rPr>
                <w:rFonts w:ascii="Book Antiqua" w:hAnsi="Book Antiqua" w:cs="Times New Roman"/>
                <w:color w:val="000000"/>
                <w:sz w:val="24"/>
                <w:szCs w:val="24"/>
                <w:vertAlign w:val="superscript"/>
                <w:lang w:val="en-ID" w:eastAsia="en-US"/>
              </w:rPr>
              <w:t>1</w:t>
            </w:r>
            <w:r w:rsidRPr="00153F5F">
              <w:rPr>
                <w:rFonts w:ascii="Book Antiqua" w:hAnsi="Book Antiqua" w:cs="Times New Roman"/>
                <w:color w:val="000000"/>
                <w:sz w:val="24"/>
                <w:szCs w:val="24"/>
                <w:lang w:val="en-ID" w:eastAsia="en-US"/>
              </w:rPr>
              <w:t>*, Yuneka Saristiana</w:t>
            </w:r>
            <w:r>
              <w:rPr>
                <w:rFonts w:ascii="Book Antiqua" w:hAnsi="Book Antiqua" w:cs="Times New Roman"/>
                <w:color w:val="000000"/>
                <w:sz w:val="24"/>
                <w:szCs w:val="24"/>
                <w:vertAlign w:val="superscript"/>
                <w:lang w:val="en-ID" w:eastAsia="en-US"/>
              </w:rPr>
              <w:t>2</w:t>
            </w:r>
            <w:r w:rsidRPr="00153F5F">
              <w:rPr>
                <w:rFonts w:ascii="Book Antiqua" w:hAnsi="Book Antiqua" w:cs="Times New Roman"/>
                <w:color w:val="000000"/>
                <w:sz w:val="24"/>
                <w:szCs w:val="24"/>
                <w:lang w:val="en-ID" w:eastAsia="en-US"/>
              </w:rPr>
              <w:t>, Mujtahid Bin Abd Kadir</w:t>
            </w:r>
            <w:r>
              <w:rPr>
                <w:rFonts w:ascii="Book Antiqua" w:hAnsi="Book Antiqua" w:cs="Times New Roman"/>
                <w:color w:val="000000"/>
                <w:sz w:val="24"/>
                <w:szCs w:val="24"/>
                <w:vertAlign w:val="superscript"/>
                <w:lang w:val="en-ID" w:eastAsia="en-US"/>
              </w:rPr>
              <w:t>3</w:t>
            </w:r>
            <w:r w:rsidRPr="00153F5F">
              <w:rPr>
                <w:rFonts w:ascii="Book Antiqua" w:hAnsi="Book Antiqua" w:cs="Times New Roman"/>
                <w:color w:val="000000"/>
                <w:sz w:val="24"/>
                <w:szCs w:val="24"/>
                <w:lang w:val="en-ID" w:eastAsia="en-US"/>
              </w:rPr>
              <w:t>, Ratna Mildawati</w:t>
            </w:r>
            <w:r>
              <w:rPr>
                <w:rFonts w:ascii="Book Antiqua" w:hAnsi="Book Antiqua" w:cs="Times New Roman"/>
                <w:color w:val="000000"/>
                <w:sz w:val="24"/>
                <w:szCs w:val="24"/>
                <w:vertAlign w:val="superscript"/>
                <w:lang w:val="en-ID" w:eastAsia="en-US"/>
              </w:rPr>
              <w:t>4</w:t>
            </w:r>
            <w:r w:rsidRPr="00153F5F">
              <w:rPr>
                <w:rFonts w:ascii="Book Antiqua" w:hAnsi="Book Antiqua" w:cs="Times New Roman"/>
                <w:color w:val="000000"/>
                <w:sz w:val="24"/>
                <w:szCs w:val="24"/>
                <w:lang w:val="en-ID" w:eastAsia="en-US"/>
              </w:rPr>
              <w:t>, Chandra Arifin</w:t>
            </w:r>
            <w:r>
              <w:rPr>
                <w:rFonts w:ascii="Book Antiqua" w:hAnsi="Book Antiqua" w:cs="Times New Roman"/>
                <w:color w:val="000000"/>
                <w:sz w:val="24"/>
                <w:szCs w:val="24"/>
                <w:vertAlign w:val="superscript"/>
                <w:lang w:val="en-ID" w:eastAsia="en-US"/>
              </w:rPr>
              <w:t>5</w:t>
            </w:r>
            <w:r w:rsidRPr="00153F5F">
              <w:rPr>
                <w:rFonts w:ascii="Book Antiqua" w:hAnsi="Book Antiqua" w:cs="Times New Roman"/>
                <w:color w:val="000000"/>
                <w:sz w:val="24"/>
                <w:szCs w:val="24"/>
                <w:lang w:val="en-ID" w:eastAsia="en-US"/>
              </w:rPr>
              <w:t>, Abd Rofiq</w:t>
            </w:r>
            <w:r>
              <w:rPr>
                <w:rFonts w:ascii="Book Antiqua" w:hAnsi="Book Antiqua" w:cs="Times New Roman"/>
                <w:color w:val="000000"/>
                <w:sz w:val="24"/>
                <w:szCs w:val="24"/>
                <w:vertAlign w:val="superscript"/>
                <w:lang w:val="en-ID" w:eastAsia="en-US"/>
              </w:rPr>
              <w:t>6</w:t>
            </w:r>
            <w:r w:rsidRPr="00153F5F">
              <w:rPr>
                <w:rFonts w:ascii="Book Antiqua" w:hAnsi="Book Antiqua" w:cs="Times New Roman"/>
                <w:color w:val="000000"/>
                <w:sz w:val="24"/>
                <w:szCs w:val="24"/>
                <w:lang w:val="en-ID" w:eastAsia="en-US"/>
              </w:rPr>
              <w:t xml:space="preserve">, </w:t>
            </w:r>
            <w:proofErr w:type="spellStart"/>
            <w:r w:rsidRPr="00153F5F">
              <w:rPr>
                <w:rFonts w:ascii="Book Antiqua" w:hAnsi="Book Antiqua" w:cs="Times New Roman"/>
                <w:color w:val="000000"/>
                <w:sz w:val="24"/>
                <w:szCs w:val="24"/>
                <w:lang w:val="en-ID" w:eastAsia="en-US"/>
              </w:rPr>
              <w:t>Widhi</w:t>
            </w:r>
            <w:proofErr w:type="spellEnd"/>
            <w:r w:rsidRPr="00153F5F">
              <w:rPr>
                <w:rFonts w:ascii="Book Antiqua" w:hAnsi="Book Antiqua" w:cs="Times New Roman"/>
                <w:color w:val="000000"/>
                <w:sz w:val="24"/>
                <w:szCs w:val="24"/>
                <w:lang w:val="en-ID" w:eastAsia="en-US"/>
              </w:rPr>
              <w:t xml:space="preserve"> Astutik</w:t>
            </w:r>
            <w:r>
              <w:rPr>
                <w:rFonts w:ascii="Book Antiqua" w:hAnsi="Book Antiqua" w:cs="Times New Roman"/>
                <w:color w:val="000000"/>
                <w:sz w:val="24"/>
                <w:szCs w:val="24"/>
                <w:vertAlign w:val="superscript"/>
                <w:lang w:val="en-ID" w:eastAsia="en-US"/>
              </w:rPr>
              <w:t>7</w:t>
            </w:r>
            <w:r w:rsidRPr="00153F5F">
              <w:rPr>
                <w:rFonts w:ascii="Book Antiqua" w:hAnsi="Book Antiqua" w:cs="Times New Roman"/>
                <w:color w:val="000000"/>
                <w:sz w:val="24"/>
                <w:szCs w:val="24"/>
                <w:lang w:val="en-ID" w:eastAsia="en-US"/>
              </w:rPr>
              <w:t xml:space="preserve"> </w:t>
            </w:r>
          </w:p>
          <w:p w14:paraId="16C6AC1B" w14:textId="7AABF71F" w:rsidR="004F6B64" w:rsidRPr="004F6B64" w:rsidRDefault="004F6B64" w:rsidP="00153F5F">
            <w:pPr>
              <w:autoSpaceDE w:val="0"/>
              <w:autoSpaceDN w:val="0"/>
              <w:adjustRightInd w:val="0"/>
              <w:spacing w:after="0" w:line="240" w:lineRule="auto"/>
              <w:jc w:val="both"/>
              <w:rPr>
                <w:rFonts w:ascii="Book Antiqua" w:hAnsi="Book Antiqua" w:cs="Times New Roman"/>
                <w:color w:val="000000"/>
                <w:sz w:val="24"/>
                <w:szCs w:val="24"/>
                <w:lang w:val="en-ID" w:eastAsia="en-US"/>
              </w:rPr>
            </w:pPr>
            <w:r w:rsidRPr="004F6B64">
              <w:rPr>
                <w:rFonts w:ascii="Book Antiqua" w:hAnsi="Book Antiqua" w:cs="Times New Roman"/>
                <w:color w:val="000000"/>
                <w:sz w:val="24"/>
                <w:szCs w:val="24"/>
                <w:vertAlign w:val="superscript"/>
                <w:lang w:val="en-ID" w:eastAsia="en-US"/>
              </w:rPr>
              <w:t>1</w:t>
            </w:r>
            <w:r>
              <w:rPr>
                <w:rFonts w:ascii="Book Antiqua" w:hAnsi="Book Antiqua" w:cs="Times New Roman"/>
                <w:color w:val="000000"/>
                <w:sz w:val="24"/>
                <w:szCs w:val="24"/>
                <w:vertAlign w:val="superscript"/>
                <w:lang w:val="en-ID" w:eastAsia="en-US"/>
              </w:rPr>
              <w:t>,2</w:t>
            </w:r>
            <w:r w:rsidRPr="004F6B64">
              <w:rPr>
                <w:rFonts w:ascii="Book Antiqua" w:hAnsi="Book Antiqua" w:cs="Times New Roman"/>
                <w:color w:val="000000"/>
                <w:sz w:val="24"/>
                <w:szCs w:val="24"/>
                <w:lang w:val="en-ID" w:eastAsia="en-US"/>
              </w:rPr>
              <w:t xml:space="preserve">Kadiri University, </w:t>
            </w:r>
            <w:r>
              <w:rPr>
                <w:rFonts w:ascii="Book Antiqua" w:hAnsi="Book Antiqua" w:cs="Times New Roman"/>
                <w:color w:val="000000"/>
                <w:sz w:val="24"/>
                <w:szCs w:val="24"/>
                <w:vertAlign w:val="superscript"/>
                <w:lang w:val="en-ID" w:eastAsia="en-US"/>
              </w:rPr>
              <w:t>3</w:t>
            </w:r>
            <w:r w:rsidRPr="004F6B64">
              <w:rPr>
                <w:rFonts w:ascii="Book Antiqua" w:hAnsi="Book Antiqua" w:cs="Times New Roman"/>
                <w:color w:val="000000"/>
                <w:sz w:val="24"/>
                <w:szCs w:val="24"/>
                <w:lang w:val="en-ID" w:eastAsia="en-US"/>
              </w:rPr>
              <w:t xml:space="preserve">Muhammadiyah University of Makassar, </w:t>
            </w:r>
            <w:r>
              <w:rPr>
                <w:rFonts w:ascii="Book Antiqua" w:hAnsi="Book Antiqua" w:cs="Times New Roman"/>
                <w:color w:val="000000"/>
                <w:sz w:val="24"/>
                <w:szCs w:val="24"/>
                <w:vertAlign w:val="superscript"/>
                <w:lang w:val="en-ID" w:eastAsia="en-US"/>
              </w:rPr>
              <w:t>4</w:t>
            </w:r>
            <w:r w:rsidRPr="004F6B64">
              <w:rPr>
                <w:rFonts w:ascii="Book Antiqua" w:hAnsi="Book Antiqua" w:cs="Times New Roman"/>
                <w:color w:val="000000"/>
                <w:sz w:val="24"/>
                <w:szCs w:val="24"/>
                <w:lang w:val="en-ID" w:eastAsia="en-US"/>
              </w:rPr>
              <w:t xml:space="preserve">Ganesha </w:t>
            </w:r>
            <w:proofErr w:type="spellStart"/>
            <w:r w:rsidRPr="004F6B64">
              <w:rPr>
                <w:rFonts w:ascii="Book Antiqua" w:hAnsi="Book Antiqua" w:cs="Times New Roman"/>
                <w:color w:val="000000"/>
                <w:sz w:val="24"/>
                <w:szCs w:val="24"/>
                <w:lang w:val="en-ID" w:eastAsia="en-US"/>
              </w:rPr>
              <w:t>Husada</w:t>
            </w:r>
            <w:proofErr w:type="spellEnd"/>
            <w:r w:rsidRPr="004F6B64">
              <w:rPr>
                <w:rFonts w:ascii="Book Antiqua" w:hAnsi="Book Antiqua" w:cs="Times New Roman"/>
                <w:color w:val="000000"/>
                <w:sz w:val="24"/>
                <w:szCs w:val="24"/>
                <w:lang w:val="en-ID" w:eastAsia="en-US"/>
              </w:rPr>
              <w:t xml:space="preserve"> Health College, </w:t>
            </w:r>
            <w:r w:rsidRPr="004F6B64">
              <w:rPr>
                <w:rFonts w:ascii="Book Antiqua" w:hAnsi="Book Antiqua" w:cs="Times New Roman"/>
                <w:color w:val="000000"/>
                <w:sz w:val="24"/>
                <w:szCs w:val="24"/>
                <w:vertAlign w:val="superscript"/>
                <w:lang w:val="en-ID" w:eastAsia="en-US"/>
              </w:rPr>
              <w:t>5</w:t>
            </w:r>
            <w:r>
              <w:rPr>
                <w:rFonts w:ascii="Book Antiqua" w:hAnsi="Book Antiqua" w:cs="Times New Roman"/>
                <w:color w:val="000000"/>
                <w:sz w:val="24"/>
                <w:szCs w:val="24"/>
                <w:vertAlign w:val="superscript"/>
                <w:lang w:val="en-ID" w:eastAsia="en-US"/>
              </w:rPr>
              <w:t>,6</w:t>
            </w:r>
            <w:r w:rsidRPr="004F6B64">
              <w:rPr>
                <w:rFonts w:ascii="Book Antiqua" w:hAnsi="Book Antiqua" w:cs="Times New Roman"/>
                <w:color w:val="000000"/>
                <w:sz w:val="24"/>
                <w:szCs w:val="24"/>
                <w:lang w:val="en-ID" w:eastAsia="en-US"/>
              </w:rPr>
              <w:t xml:space="preserve">Arga </w:t>
            </w:r>
            <w:proofErr w:type="spellStart"/>
            <w:r w:rsidRPr="004F6B64">
              <w:rPr>
                <w:rFonts w:ascii="Book Antiqua" w:hAnsi="Book Antiqua" w:cs="Times New Roman"/>
                <w:color w:val="000000"/>
                <w:sz w:val="24"/>
                <w:szCs w:val="24"/>
                <w:lang w:val="en-ID" w:eastAsia="en-US"/>
              </w:rPr>
              <w:t>Husada</w:t>
            </w:r>
            <w:proofErr w:type="spellEnd"/>
            <w:r w:rsidRPr="004F6B64">
              <w:rPr>
                <w:rFonts w:ascii="Book Antiqua" w:hAnsi="Book Antiqua" w:cs="Times New Roman"/>
                <w:color w:val="000000"/>
                <w:sz w:val="24"/>
                <w:szCs w:val="24"/>
                <w:lang w:val="en-ID" w:eastAsia="en-US"/>
              </w:rPr>
              <w:t xml:space="preserve"> Health Academy, </w:t>
            </w:r>
            <w:r>
              <w:rPr>
                <w:rFonts w:ascii="Book Antiqua" w:hAnsi="Book Antiqua" w:cs="Times New Roman"/>
                <w:color w:val="000000"/>
                <w:sz w:val="24"/>
                <w:szCs w:val="24"/>
                <w:vertAlign w:val="superscript"/>
                <w:lang w:val="en-ID" w:eastAsia="en-US"/>
              </w:rPr>
              <w:t>7</w:t>
            </w:r>
            <w:r w:rsidRPr="004F6B64">
              <w:rPr>
                <w:rFonts w:ascii="Book Antiqua" w:hAnsi="Book Antiqua" w:cs="Times New Roman"/>
                <w:color w:val="000000"/>
                <w:sz w:val="24"/>
                <w:szCs w:val="24"/>
                <w:lang w:val="en-ID" w:eastAsia="en-US"/>
              </w:rPr>
              <w:t xml:space="preserve">Bhakti </w:t>
            </w:r>
            <w:proofErr w:type="spellStart"/>
            <w:r w:rsidRPr="004F6B64">
              <w:rPr>
                <w:rFonts w:ascii="Book Antiqua" w:hAnsi="Book Antiqua" w:cs="Times New Roman"/>
                <w:color w:val="000000"/>
                <w:sz w:val="24"/>
                <w:szCs w:val="24"/>
                <w:lang w:val="en-ID" w:eastAsia="en-US"/>
              </w:rPr>
              <w:t>Wiyata</w:t>
            </w:r>
            <w:proofErr w:type="spellEnd"/>
            <w:r w:rsidRPr="004F6B64">
              <w:rPr>
                <w:rFonts w:ascii="Book Antiqua" w:hAnsi="Book Antiqua" w:cs="Times New Roman"/>
                <w:color w:val="000000"/>
                <w:sz w:val="24"/>
                <w:szCs w:val="24"/>
                <w:lang w:val="en-ID" w:eastAsia="en-US"/>
              </w:rPr>
              <w:t xml:space="preserve"> Kediri Health Sciences Institute</w:t>
            </w:r>
          </w:p>
          <w:p w14:paraId="02B6BF83" w14:textId="483E3D68" w:rsidR="00153F5F" w:rsidRPr="00153F5F" w:rsidRDefault="00153F5F" w:rsidP="00153F5F">
            <w:pPr>
              <w:autoSpaceDE w:val="0"/>
              <w:autoSpaceDN w:val="0"/>
              <w:adjustRightInd w:val="0"/>
              <w:spacing w:after="0" w:line="240" w:lineRule="auto"/>
              <w:jc w:val="both"/>
              <w:rPr>
                <w:rFonts w:ascii="Book Antiqua" w:hAnsi="Book Antiqua" w:cs="Times New Roman"/>
                <w:color w:val="000000"/>
                <w:sz w:val="24"/>
                <w:szCs w:val="24"/>
                <w:lang w:val="en-ID" w:eastAsia="en-US"/>
              </w:rPr>
            </w:pPr>
            <w:r w:rsidRPr="00153F5F">
              <w:rPr>
                <w:rFonts w:ascii="Book Antiqua" w:hAnsi="Book Antiqua" w:cs="Times New Roman"/>
                <w:b/>
                <w:bCs/>
                <w:color w:val="000000"/>
                <w:sz w:val="24"/>
                <w:szCs w:val="24"/>
                <w:lang w:val="en-ID" w:eastAsia="en-US"/>
              </w:rPr>
              <w:t>Corresponding Author:</w:t>
            </w:r>
            <w:r w:rsidRPr="00153F5F">
              <w:rPr>
                <w:rFonts w:ascii="Book Antiqua" w:hAnsi="Book Antiqua" w:cs="Times New Roman"/>
                <w:color w:val="000000"/>
                <w:sz w:val="24"/>
                <w:szCs w:val="24"/>
                <w:lang w:val="en-ID" w:eastAsia="en-US"/>
              </w:rPr>
              <w:t xml:space="preserve"> Fendy </w:t>
            </w:r>
            <w:proofErr w:type="spellStart"/>
            <w:r w:rsidRPr="00153F5F">
              <w:rPr>
                <w:rFonts w:ascii="Book Antiqua" w:hAnsi="Book Antiqua" w:cs="Times New Roman"/>
                <w:color w:val="000000"/>
                <w:sz w:val="24"/>
                <w:szCs w:val="24"/>
                <w:lang w:val="en-ID" w:eastAsia="en-US"/>
              </w:rPr>
              <w:t>Prasetyawan</w:t>
            </w:r>
            <w:proofErr w:type="spellEnd"/>
            <w:r w:rsidRPr="00153F5F">
              <w:rPr>
                <w:rFonts w:ascii="Book Antiqua" w:hAnsi="Book Antiqua" w:cs="Times New Roman"/>
                <w:color w:val="000000"/>
                <w:sz w:val="24"/>
                <w:szCs w:val="24"/>
                <w:lang w:val="en-ID" w:eastAsia="en-US"/>
              </w:rPr>
              <w:t xml:space="preserve"> </w:t>
            </w:r>
            <w:hyperlink r:id="rId8" w:history="1">
              <w:r w:rsidRPr="00153F5F">
                <w:rPr>
                  <w:rStyle w:val="Hyperlink"/>
                  <w:rFonts w:ascii="Book Antiqua" w:hAnsi="Book Antiqua" w:cs="Times New Roman"/>
                  <w:sz w:val="24"/>
                  <w:szCs w:val="24"/>
                  <w:lang w:val="en-ID" w:eastAsia="en-US"/>
                </w:rPr>
                <w:t>fendy.pra@gmail.com</w:t>
              </w:r>
            </w:hyperlink>
          </w:p>
        </w:tc>
      </w:tr>
      <w:tr w:rsidR="00153F5F" w:rsidRPr="008B5F45" w14:paraId="5117E6D9" w14:textId="77777777" w:rsidTr="0004652D">
        <w:trPr>
          <w:trHeight w:val="285"/>
        </w:trPr>
        <w:tc>
          <w:tcPr>
            <w:tcW w:w="3115" w:type="dxa"/>
            <w:tcBorders>
              <w:top w:val="single" w:sz="4" w:space="0" w:color="000000"/>
            </w:tcBorders>
          </w:tcPr>
          <w:p w14:paraId="4F2D7E63" w14:textId="77777777" w:rsidR="00153F5F" w:rsidRPr="008B5F45" w:rsidRDefault="00153F5F" w:rsidP="0004652D">
            <w:pPr>
              <w:pStyle w:val="TableParagraph"/>
              <w:spacing w:line="240" w:lineRule="auto"/>
              <w:ind w:left="0"/>
              <w:rPr>
                <w:rFonts w:ascii="Book Antiqua" w:hAnsi="Book Antiqua"/>
                <w:sz w:val="24"/>
                <w:szCs w:val="24"/>
              </w:rPr>
            </w:pPr>
            <w:r w:rsidRPr="008B5F45">
              <w:rPr>
                <w:rFonts w:ascii="Book Antiqua" w:hAnsi="Book Antiqua"/>
                <w:sz w:val="24"/>
                <w:szCs w:val="24"/>
              </w:rPr>
              <w:t>A</w:t>
            </w:r>
            <w:r w:rsidRPr="008B5F45">
              <w:rPr>
                <w:rFonts w:ascii="Book Antiqua" w:hAnsi="Book Antiqua"/>
                <w:spacing w:val="-1"/>
                <w:sz w:val="24"/>
                <w:szCs w:val="24"/>
              </w:rPr>
              <w:t xml:space="preserve"> </w:t>
            </w:r>
            <w:r w:rsidRPr="008B5F45">
              <w:rPr>
                <w:rFonts w:ascii="Book Antiqua" w:hAnsi="Book Antiqua"/>
                <w:sz w:val="24"/>
                <w:szCs w:val="24"/>
              </w:rPr>
              <w:t>R</w:t>
            </w:r>
            <w:r w:rsidRPr="008B5F45">
              <w:rPr>
                <w:rFonts w:ascii="Book Antiqua" w:hAnsi="Book Antiqua"/>
                <w:spacing w:val="-1"/>
                <w:sz w:val="24"/>
                <w:szCs w:val="24"/>
              </w:rPr>
              <w:t xml:space="preserve"> </w:t>
            </w:r>
            <w:r w:rsidRPr="008B5F45">
              <w:rPr>
                <w:rFonts w:ascii="Book Antiqua" w:hAnsi="Book Antiqua"/>
                <w:sz w:val="24"/>
                <w:szCs w:val="24"/>
              </w:rPr>
              <w:t>T</w:t>
            </w:r>
            <w:r w:rsidRPr="008B5F45">
              <w:rPr>
                <w:rFonts w:ascii="Book Antiqua" w:hAnsi="Book Antiqua"/>
                <w:spacing w:val="-1"/>
                <w:sz w:val="24"/>
                <w:szCs w:val="24"/>
              </w:rPr>
              <w:t xml:space="preserve"> </w:t>
            </w:r>
            <w:r w:rsidRPr="008B5F45">
              <w:rPr>
                <w:rFonts w:ascii="Book Antiqua" w:hAnsi="Book Antiqua"/>
                <w:sz w:val="24"/>
                <w:szCs w:val="24"/>
              </w:rPr>
              <w:t>I</w:t>
            </w:r>
            <w:r w:rsidRPr="008B5F45">
              <w:rPr>
                <w:rFonts w:ascii="Book Antiqua" w:hAnsi="Book Antiqua"/>
                <w:spacing w:val="-1"/>
                <w:sz w:val="24"/>
                <w:szCs w:val="24"/>
              </w:rPr>
              <w:t xml:space="preserve"> </w:t>
            </w:r>
            <w:r w:rsidRPr="008B5F45">
              <w:rPr>
                <w:rFonts w:ascii="Book Antiqua" w:hAnsi="Book Antiqua"/>
                <w:sz w:val="24"/>
                <w:szCs w:val="24"/>
              </w:rPr>
              <w:t>C L E I N F O</w:t>
            </w:r>
          </w:p>
        </w:tc>
        <w:tc>
          <w:tcPr>
            <w:tcW w:w="5390" w:type="dxa"/>
            <w:tcBorders>
              <w:top w:val="single" w:sz="4" w:space="0" w:color="000000"/>
            </w:tcBorders>
          </w:tcPr>
          <w:p w14:paraId="1F566971" w14:textId="06665192" w:rsidR="00153F5F" w:rsidRPr="008B5F45" w:rsidRDefault="00153F5F" w:rsidP="0004652D">
            <w:pPr>
              <w:pStyle w:val="TableParagraph"/>
              <w:spacing w:line="276" w:lineRule="auto"/>
              <w:ind w:left="112"/>
              <w:rPr>
                <w:rFonts w:ascii="Book Antiqua" w:hAnsi="Book Antiqua"/>
                <w:sz w:val="24"/>
                <w:szCs w:val="24"/>
              </w:rPr>
            </w:pPr>
            <w:r w:rsidRPr="008B5F45">
              <w:rPr>
                <w:rFonts w:ascii="Book Antiqua" w:hAnsi="Book Antiqua"/>
                <w:sz w:val="24"/>
                <w:szCs w:val="24"/>
              </w:rPr>
              <w:t>A</w:t>
            </w:r>
            <w:r w:rsidRPr="008B5F45">
              <w:rPr>
                <w:rFonts w:ascii="Book Antiqua" w:hAnsi="Book Antiqua"/>
                <w:spacing w:val="-1"/>
                <w:sz w:val="24"/>
                <w:szCs w:val="24"/>
              </w:rPr>
              <w:t xml:space="preserve"> </w:t>
            </w:r>
            <w:r w:rsidRPr="008B5F45">
              <w:rPr>
                <w:rFonts w:ascii="Book Antiqua" w:hAnsi="Book Antiqua"/>
                <w:sz w:val="24"/>
                <w:szCs w:val="24"/>
              </w:rPr>
              <w:t>B</w:t>
            </w:r>
            <w:r w:rsidRPr="008B5F45">
              <w:rPr>
                <w:rFonts w:ascii="Book Antiqua" w:hAnsi="Book Antiqua"/>
                <w:spacing w:val="-1"/>
                <w:sz w:val="24"/>
                <w:szCs w:val="24"/>
              </w:rPr>
              <w:t xml:space="preserve"> </w:t>
            </w:r>
            <w:r w:rsidRPr="008B5F45">
              <w:rPr>
                <w:rFonts w:ascii="Book Antiqua" w:hAnsi="Book Antiqua"/>
                <w:sz w:val="24"/>
                <w:szCs w:val="24"/>
              </w:rPr>
              <w:t>S T R</w:t>
            </w:r>
            <w:r w:rsidRPr="008B5F45">
              <w:rPr>
                <w:rFonts w:ascii="Book Antiqua" w:hAnsi="Book Antiqua"/>
                <w:spacing w:val="-1"/>
                <w:sz w:val="24"/>
                <w:szCs w:val="24"/>
              </w:rPr>
              <w:t xml:space="preserve"> </w:t>
            </w:r>
            <w:r w:rsidRPr="008B5F45">
              <w:rPr>
                <w:rFonts w:ascii="Book Antiqua" w:hAnsi="Book Antiqua"/>
                <w:sz w:val="24"/>
                <w:szCs w:val="24"/>
              </w:rPr>
              <w:t>A</w:t>
            </w:r>
            <w:r w:rsidRPr="008B5F45">
              <w:rPr>
                <w:rFonts w:ascii="Book Antiqua" w:hAnsi="Book Antiqua"/>
                <w:spacing w:val="-1"/>
                <w:sz w:val="24"/>
                <w:szCs w:val="24"/>
              </w:rPr>
              <w:t xml:space="preserve"> </w:t>
            </w:r>
            <w:r w:rsidR="004F6B64">
              <w:rPr>
                <w:rFonts w:ascii="Book Antiqua" w:hAnsi="Book Antiqua"/>
                <w:sz w:val="24"/>
                <w:szCs w:val="24"/>
              </w:rPr>
              <w:t>C T</w:t>
            </w:r>
          </w:p>
        </w:tc>
      </w:tr>
      <w:tr w:rsidR="00153F5F" w:rsidRPr="004A7D83" w14:paraId="3C96409D" w14:textId="77777777" w:rsidTr="0004652D">
        <w:trPr>
          <w:trHeight w:val="7654"/>
        </w:trPr>
        <w:tc>
          <w:tcPr>
            <w:tcW w:w="3115" w:type="dxa"/>
            <w:tcBorders>
              <w:bottom w:val="single" w:sz="4" w:space="0" w:color="000000"/>
            </w:tcBorders>
          </w:tcPr>
          <w:p w14:paraId="1F80C72B" w14:textId="01D0F771" w:rsidR="00153F5F" w:rsidRPr="004F6B64" w:rsidRDefault="004F6B64" w:rsidP="0004652D">
            <w:pPr>
              <w:pStyle w:val="TableParagraph"/>
              <w:spacing w:before="6" w:line="240" w:lineRule="auto"/>
              <w:ind w:left="0" w:right="138"/>
              <w:rPr>
                <w:rFonts w:ascii="Book Antiqua" w:hAnsi="Book Antiqua"/>
                <w:i/>
                <w:iCs/>
                <w:sz w:val="24"/>
                <w:szCs w:val="24"/>
                <w:lang w:val="en"/>
              </w:rPr>
            </w:pPr>
            <w:r w:rsidRPr="004F6B64">
              <w:rPr>
                <w:rFonts w:ascii="Book Antiqua" w:hAnsi="Book Antiqua"/>
                <w:i/>
                <w:iCs/>
                <w:sz w:val="24"/>
                <w:szCs w:val="24"/>
                <w:lang w:val="en"/>
              </w:rPr>
              <w:t xml:space="preserve">Keywords: Kaempferol, </w:t>
            </w:r>
            <w:proofErr w:type="spellStart"/>
            <w:r w:rsidRPr="004F6B64">
              <w:rPr>
                <w:rFonts w:ascii="Book Antiqua" w:hAnsi="Book Antiqua"/>
                <w:i/>
                <w:iCs/>
                <w:sz w:val="24"/>
                <w:szCs w:val="24"/>
                <w:lang w:val="en"/>
              </w:rPr>
              <w:t>Muntingia</w:t>
            </w:r>
            <w:proofErr w:type="spellEnd"/>
            <w:r w:rsidRPr="004F6B64">
              <w:rPr>
                <w:rFonts w:ascii="Book Antiqua" w:hAnsi="Book Antiqua"/>
                <w:i/>
                <w:iCs/>
                <w:sz w:val="24"/>
                <w:szCs w:val="24"/>
                <w:lang w:val="en"/>
              </w:rPr>
              <w:t xml:space="preserve"> </w:t>
            </w:r>
            <w:proofErr w:type="spellStart"/>
            <w:r w:rsidRPr="004F6B64">
              <w:rPr>
                <w:rFonts w:ascii="Book Antiqua" w:hAnsi="Book Antiqua"/>
                <w:i/>
                <w:iCs/>
                <w:sz w:val="24"/>
                <w:szCs w:val="24"/>
                <w:lang w:val="en"/>
              </w:rPr>
              <w:t>calabura</w:t>
            </w:r>
            <w:proofErr w:type="spellEnd"/>
            <w:r w:rsidRPr="004F6B64">
              <w:rPr>
                <w:rFonts w:ascii="Book Antiqua" w:hAnsi="Book Antiqua"/>
                <w:i/>
                <w:iCs/>
                <w:sz w:val="24"/>
                <w:szCs w:val="24"/>
                <w:lang w:val="en"/>
              </w:rPr>
              <w:t xml:space="preserve">, </w:t>
            </w:r>
            <w:proofErr w:type="spellStart"/>
            <w:r w:rsidRPr="004F6B64">
              <w:rPr>
                <w:rFonts w:ascii="Book Antiqua" w:hAnsi="Book Antiqua"/>
                <w:i/>
                <w:iCs/>
                <w:sz w:val="24"/>
                <w:szCs w:val="24"/>
                <w:lang w:val="en"/>
              </w:rPr>
              <w:t>pkCSM</w:t>
            </w:r>
            <w:proofErr w:type="spellEnd"/>
            <w:r w:rsidRPr="004F6B64">
              <w:rPr>
                <w:rFonts w:ascii="Book Antiqua" w:hAnsi="Book Antiqua"/>
                <w:i/>
                <w:iCs/>
                <w:sz w:val="24"/>
                <w:szCs w:val="24"/>
                <w:lang w:val="en"/>
              </w:rPr>
              <w:t>, Pharmacokinetics, Toxicity</w:t>
            </w:r>
          </w:p>
          <w:p w14:paraId="58550A98" w14:textId="77777777" w:rsidR="004F6B64" w:rsidRDefault="004F6B64" w:rsidP="0004652D">
            <w:pPr>
              <w:pStyle w:val="TableParagraph"/>
              <w:spacing w:before="6" w:line="240" w:lineRule="auto"/>
              <w:ind w:left="0" w:right="138"/>
              <w:rPr>
                <w:rFonts w:ascii="Book Antiqua" w:hAnsi="Book Antiqua"/>
                <w:i/>
                <w:iCs/>
                <w:lang w:val="en"/>
              </w:rPr>
            </w:pPr>
          </w:p>
          <w:p w14:paraId="2A658DFF" w14:textId="42CD455E" w:rsidR="00153F5F" w:rsidRPr="008B3BC7" w:rsidRDefault="00153F5F" w:rsidP="0004652D">
            <w:pPr>
              <w:pStyle w:val="TableParagraph"/>
              <w:spacing w:before="6" w:line="240" w:lineRule="auto"/>
              <w:ind w:left="0" w:right="138"/>
              <w:rPr>
                <w:rFonts w:ascii="Book Antiqua" w:hAnsi="Book Antiqua"/>
                <w:i/>
              </w:rPr>
            </w:pPr>
            <w:r w:rsidRPr="008B3BC7">
              <w:rPr>
                <w:rFonts w:ascii="Book Antiqua" w:hAnsi="Book Antiqua"/>
                <w:i/>
              </w:rPr>
              <w:t xml:space="preserve">Received : </w:t>
            </w:r>
            <w:r>
              <w:rPr>
                <w:rFonts w:ascii="Book Antiqua" w:hAnsi="Book Antiqua"/>
                <w:i/>
              </w:rPr>
              <w:t>5</w:t>
            </w:r>
            <w:r w:rsidR="004F6B64">
              <w:rPr>
                <w:rFonts w:ascii="Book Antiqua" w:hAnsi="Book Antiqua"/>
                <w:i/>
              </w:rPr>
              <w:t xml:space="preserve"> February</w:t>
            </w:r>
          </w:p>
          <w:p w14:paraId="15052D28" w14:textId="402D5C32" w:rsidR="00153F5F" w:rsidRDefault="00153F5F" w:rsidP="0004652D">
            <w:pPr>
              <w:pStyle w:val="TableParagraph"/>
              <w:spacing w:before="6" w:line="240" w:lineRule="auto"/>
              <w:ind w:left="0" w:right="138"/>
              <w:rPr>
                <w:rFonts w:ascii="Book Antiqua" w:hAnsi="Book Antiqua"/>
                <w:i/>
              </w:rPr>
            </w:pPr>
            <w:r w:rsidRPr="008B3BC7">
              <w:rPr>
                <w:rFonts w:ascii="Book Antiqua" w:hAnsi="Book Antiqua"/>
                <w:i/>
              </w:rPr>
              <w:t>Revised</w:t>
            </w:r>
            <w:r>
              <w:rPr>
                <w:rFonts w:ascii="Book Antiqua" w:hAnsi="Book Antiqua"/>
                <w:i/>
              </w:rPr>
              <w:t xml:space="preserve"> </w:t>
            </w:r>
            <w:r w:rsidRPr="008B3BC7">
              <w:rPr>
                <w:rFonts w:ascii="Book Antiqua" w:hAnsi="Book Antiqua"/>
                <w:i/>
              </w:rPr>
              <w:t xml:space="preserve"> : </w:t>
            </w:r>
            <w:r>
              <w:rPr>
                <w:rFonts w:ascii="Book Antiqua" w:hAnsi="Book Antiqua"/>
                <w:i/>
              </w:rPr>
              <w:t>23</w:t>
            </w:r>
            <w:r w:rsidR="004F6B64">
              <w:rPr>
                <w:rFonts w:ascii="Book Antiqua" w:hAnsi="Book Antiqua"/>
                <w:i/>
              </w:rPr>
              <w:t xml:space="preserve"> March</w:t>
            </w:r>
          </w:p>
          <w:p w14:paraId="02A20FE2" w14:textId="2DB1DFB2" w:rsidR="00153F5F" w:rsidRPr="00281824" w:rsidRDefault="00153F5F" w:rsidP="0004652D">
            <w:pPr>
              <w:pStyle w:val="TableParagraph"/>
              <w:spacing w:before="6" w:line="240" w:lineRule="auto"/>
              <w:ind w:left="0" w:right="138"/>
              <w:rPr>
                <w:rFonts w:ascii="Book Antiqua" w:hAnsi="Book Antiqua"/>
                <w:i/>
              </w:rPr>
            </w:pPr>
            <w:r w:rsidRPr="008B3BC7">
              <w:rPr>
                <w:rFonts w:ascii="Book Antiqua" w:hAnsi="Book Antiqua"/>
                <w:i/>
              </w:rPr>
              <w:t xml:space="preserve">Accepted: </w:t>
            </w:r>
            <w:r>
              <w:rPr>
                <w:rFonts w:ascii="Book Antiqua" w:hAnsi="Book Antiqua"/>
                <w:i/>
              </w:rPr>
              <w:t>25</w:t>
            </w:r>
            <w:r w:rsidR="004F6B64">
              <w:rPr>
                <w:rFonts w:ascii="Book Antiqua" w:hAnsi="Book Antiqua"/>
                <w:i/>
              </w:rPr>
              <w:t xml:space="preserve"> April</w:t>
            </w:r>
          </w:p>
          <w:p w14:paraId="1E47F4FF" w14:textId="77777777" w:rsidR="00153F5F" w:rsidRPr="008B5F45" w:rsidRDefault="00153F5F" w:rsidP="0004652D">
            <w:pPr>
              <w:pStyle w:val="TableParagraph"/>
              <w:spacing w:before="5" w:line="240" w:lineRule="auto"/>
              <w:ind w:left="0"/>
              <w:rPr>
                <w:rFonts w:ascii="Book Antiqua" w:hAnsi="Book Antiqua"/>
              </w:rPr>
            </w:pPr>
          </w:p>
          <w:p w14:paraId="498E8E57" w14:textId="77777777" w:rsidR="00153F5F" w:rsidRPr="00AF08AE" w:rsidRDefault="00153F5F" w:rsidP="0004652D">
            <w:pPr>
              <w:pStyle w:val="TableParagraph"/>
              <w:spacing w:line="240" w:lineRule="auto"/>
              <w:ind w:left="0" w:right="138"/>
              <w:jc w:val="both"/>
              <w:rPr>
                <w:rFonts w:ascii="Book Antiqua" w:hAnsi="Book Antiqua"/>
                <w:w w:val="80"/>
              </w:rPr>
            </w:pPr>
            <w:r>
              <w:rPr>
                <w:rFonts w:ascii="Book Antiqua" w:hAnsi="Book Antiqua"/>
                <w:w w:val="80"/>
              </w:rPr>
              <w:t xml:space="preserve">©2024 </w:t>
            </w:r>
            <w:r w:rsidRPr="000E6E95">
              <w:rPr>
                <w:rFonts w:ascii="Book Antiqua" w:hAnsi="Book Antiqua"/>
                <w:w w:val="80"/>
              </w:rPr>
              <w:t>Prasetyawan, Saristiana, Kadir, Mildawati, Arifin, Rofiq, Astutik</w:t>
            </w:r>
            <w:r w:rsidRPr="006544B5">
              <w:rPr>
                <w:rFonts w:ascii="Book Antiqua" w:hAnsi="Book Antiqua"/>
                <w:w w:val="80"/>
              </w:rPr>
              <w:t>: This is an open-access article distributed under the terms of the Creative Commons Atribusi</w:t>
            </w:r>
            <w:r>
              <w:rPr>
                <w:rFonts w:ascii="Book Antiqua" w:hAnsi="Book Antiqua"/>
                <w:w w:val="80"/>
              </w:rPr>
              <w:t xml:space="preserve"> </w:t>
            </w:r>
            <w:r w:rsidRPr="006544B5">
              <w:rPr>
                <w:rFonts w:ascii="Book Antiqua" w:hAnsi="Book Antiqua"/>
                <w:w w:val="80"/>
              </w:rPr>
              <w:t>4.0</w:t>
            </w:r>
            <w:r>
              <w:rPr>
                <w:rFonts w:ascii="Book Antiqua" w:hAnsi="Book Antiqua"/>
                <w:w w:val="80"/>
              </w:rPr>
              <w:t xml:space="preserve"> </w:t>
            </w:r>
            <w:r w:rsidRPr="006544B5">
              <w:rPr>
                <w:rFonts w:ascii="Book Antiqua" w:hAnsi="Book Antiqua"/>
                <w:w w:val="80"/>
              </w:rPr>
              <w:t>Internasional.</w:t>
            </w:r>
            <w:r>
              <w:rPr>
                <w:rFonts w:ascii="Book Antiqua" w:hAnsi="Book Antiqua"/>
                <w:w w:val="80"/>
              </w:rPr>
              <w:t xml:space="preserve"> </w:t>
            </w:r>
            <w:r w:rsidRPr="006544B5">
              <w:rPr>
                <w:rFonts w:ascii="Book Antiqua" w:hAnsi="Book Antiqua"/>
                <w:w w:val="80"/>
              </w:rPr>
              <w:t xml:space="preserve"> </w:t>
            </w:r>
            <w:r w:rsidRPr="008B5F45">
              <w:rPr>
                <w:rFonts w:ascii="Book Antiqua" w:hAnsi="Book Antiqua"/>
                <w:noProof/>
                <w:lang w:val="en-US"/>
              </w:rPr>
              <w:drawing>
                <wp:inline distT="0" distB="0" distL="0" distR="0" wp14:anchorId="6B399748" wp14:editId="1B6D939A">
                  <wp:extent cx="693901" cy="247650"/>
                  <wp:effectExtent l="0" t="0" r="0" b="0"/>
                  <wp:docPr id="3105879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93901" cy="247650"/>
                          </a:xfrm>
                          <a:prstGeom prst="rect">
                            <a:avLst/>
                          </a:prstGeom>
                        </pic:spPr>
                      </pic:pic>
                    </a:graphicData>
                  </a:graphic>
                </wp:inline>
              </w:drawing>
            </w:r>
          </w:p>
        </w:tc>
        <w:tc>
          <w:tcPr>
            <w:tcW w:w="5390" w:type="dxa"/>
            <w:tcBorders>
              <w:bottom w:val="single" w:sz="4" w:space="0" w:color="000000"/>
            </w:tcBorders>
          </w:tcPr>
          <w:p w14:paraId="7CF776D2" w14:textId="4B9B6995" w:rsidR="00153F5F" w:rsidRPr="004A7D83" w:rsidRDefault="004F6B64" w:rsidP="004F6B64">
            <w:pPr>
              <w:pStyle w:val="TableParagraph"/>
              <w:spacing w:before="31" w:line="240" w:lineRule="auto"/>
              <w:ind w:left="112" w:right="103"/>
              <w:jc w:val="both"/>
              <w:rPr>
                <w:rFonts w:ascii="Book Antiqua" w:hAnsi="Book Antiqua"/>
                <w:lang w:val="en-ID"/>
              </w:rPr>
            </w:pPr>
            <w:r w:rsidRPr="004F6B64">
              <w:rPr>
                <w:rFonts w:ascii="Book Antiqua" w:hAnsi="Book Antiqua"/>
                <w:lang w:val="en-ID"/>
              </w:rPr>
              <w:t xml:space="preserve">Kaempferol is a natural flavonoid found in many plants, including </w:t>
            </w:r>
            <w:proofErr w:type="spellStart"/>
            <w:r w:rsidRPr="004F6B64">
              <w:rPr>
                <w:rFonts w:ascii="Book Antiqua" w:hAnsi="Book Antiqua"/>
                <w:lang w:val="en-ID"/>
              </w:rPr>
              <w:t>Muntingia</w:t>
            </w:r>
            <w:proofErr w:type="spellEnd"/>
            <w:r w:rsidRPr="004F6B64">
              <w:rPr>
                <w:rFonts w:ascii="Book Antiqua" w:hAnsi="Book Antiqua"/>
                <w:lang w:val="en-ID"/>
              </w:rPr>
              <w:t xml:space="preserve"> </w:t>
            </w:r>
            <w:proofErr w:type="spellStart"/>
            <w:r w:rsidRPr="004F6B64">
              <w:rPr>
                <w:rFonts w:ascii="Book Antiqua" w:hAnsi="Book Antiqua"/>
                <w:lang w:val="en-ID"/>
              </w:rPr>
              <w:t>calabura</w:t>
            </w:r>
            <w:proofErr w:type="spellEnd"/>
            <w:r w:rsidRPr="004F6B64">
              <w:rPr>
                <w:rFonts w:ascii="Book Antiqua" w:hAnsi="Book Antiqua"/>
                <w:lang w:val="en-ID"/>
              </w:rPr>
              <w:t xml:space="preserve"> L. (cherry) leaves, and is known for its diverse pharmacological properties such as anti-inflammatory, antioxidant, anticancer, and antimicrobial activities. In this study, we aimed to predict the pharmacokinetic properties and toxicity profiles of kaempferol using an </w:t>
            </w:r>
            <w:proofErr w:type="gramStart"/>
            <w:r w:rsidRPr="004F6B64">
              <w:rPr>
                <w:rFonts w:ascii="Book Antiqua" w:hAnsi="Book Antiqua"/>
                <w:lang w:val="en-ID"/>
              </w:rPr>
              <w:t>in silico</w:t>
            </w:r>
            <w:proofErr w:type="gramEnd"/>
            <w:r w:rsidRPr="004F6B64">
              <w:rPr>
                <w:rFonts w:ascii="Book Antiqua" w:hAnsi="Book Antiqua"/>
                <w:lang w:val="en-ID"/>
              </w:rPr>
              <w:t xml:space="preserve"> approach via the </w:t>
            </w:r>
            <w:proofErr w:type="spellStart"/>
            <w:r w:rsidRPr="004F6B64">
              <w:rPr>
                <w:rFonts w:ascii="Book Antiqua" w:hAnsi="Book Antiqua"/>
                <w:lang w:val="en-ID"/>
              </w:rPr>
              <w:t>pkCSM</w:t>
            </w:r>
            <w:proofErr w:type="spellEnd"/>
            <w:r w:rsidRPr="004F6B64">
              <w:rPr>
                <w:rFonts w:ascii="Book Antiqua" w:hAnsi="Book Antiqua"/>
                <w:lang w:val="en-ID"/>
              </w:rPr>
              <w:t xml:space="preserve"> platform. The SMILES notation of kaempferol was obtained from the PubChem database and entered into the </w:t>
            </w:r>
            <w:proofErr w:type="spellStart"/>
            <w:r w:rsidRPr="004F6B64">
              <w:rPr>
                <w:rFonts w:ascii="Book Antiqua" w:hAnsi="Book Antiqua"/>
                <w:lang w:val="en-ID"/>
              </w:rPr>
              <w:t>pkCSM</w:t>
            </w:r>
            <w:proofErr w:type="spellEnd"/>
            <w:r w:rsidRPr="004F6B64">
              <w:rPr>
                <w:rFonts w:ascii="Book Antiqua" w:hAnsi="Book Antiqua"/>
                <w:lang w:val="en-ID"/>
              </w:rPr>
              <w:t xml:space="preserve"> server to </w:t>
            </w:r>
            <w:proofErr w:type="spellStart"/>
            <w:r w:rsidRPr="004F6B64">
              <w:rPr>
                <w:rFonts w:ascii="Book Antiqua" w:hAnsi="Book Antiqua"/>
                <w:lang w:val="en-ID"/>
              </w:rPr>
              <w:t>analyze</w:t>
            </w:r>
            <w:proofErr w:type="spellEnd"/>
            <w:r w:rsidRPr="004F6B64">
              <w:rPr>
                <w:rFonts w:ascii="Book Antiqua" w:hAnsi="Book Antiqua"/>
                <w:lang w:val="en-ID"/>
              </w:rPr>
              <w:t xml:space="preserve"> its ADMET (Absorption, Distribution, Metabolism, Excretion, and Toxicity) characteristics. The prediction results showed that kaempferol had a molecular weight of 286.239 g/mol and a </w:t>
            </w:r>
            <w:proofErr w:type="spellStart"/>
            <w:r w:rsidRPr="004F6B64">
              <w:rPr>
                <w:rFonts w:ascii="Book Antiqua" w:hAnsi="Book Antiqua"/>
                <w:lang w:val="en-ID"/>
              </w:rPr>
              <w:t>LogP</w:t>
            </w:r>
            <w:proofErr w:type="spellEnd"/>
            <w:r w:rsidRPr="004F6B64">
              <w:rPr>
                <w:rFonts w:ascii="Book Antiqua" w:hAnsi="Book Antiqua"/>
                <w:lang w:val="en-ID"/>
              </w:rPr>
              <w:t xml:space="preserve"> value of 2.2824, indicating moderate lipophilicity. Kaempferol has one rotatable bond, six hydrogen bond acceptors, and four hydrogen bond donors, which contribute to its molecular stability and pharmacological potential. In terms of absorption, kaempferol showed good human intestinal absorption (74.29%), although it was quite water soluble and showed limited Caco-2 permeability. It was identified as a substrate for P-glycoprotein but not an inhibitor of P-glycoprotein I or II. Kaempferol had a predicted volume of distribution (</w:t>
            </w:r>
            <w:proofErr w:type="spellStart"/>
            <w:r w:rsidRPr="004F6B64">
              <w:rPr>
                <w:rFonts w:ascii="Book Antiqua" w:hAnsi="Book Antiqua"/>
                <w:lang w:val="en-ID"/>
              </w:rPr>
              <w:t>VDss</w:t>
            </w:r>
            <w:proofErr w:type="spellEnd"/>
            <w:r w:rsidRPr="004F6B64">
              <w:rPr>
                <w:rFonts w:ascii="Book Antiqua" w:hAnsi="Book Antiqua"/>
                <w:lang w:val="en-ID"/>
              </w:rPr>
              <w:t>) of 1.274 log L/kg and an unbound fraction of 0.178, indicating good distribution in body tissues. Predicted blood-brain barrier and central nervous system permeability were low, indicating limited CNS exposure</w:t>
            </w:r>
          </w:p>
        </w:tc>
      </w:tr>
      <w:tr w:rsidR="00BE7F4D" w14:paraId="6D86A37C" w14:textId="77777777" w:rsidTr="00153F5F">
        <w:trPr>
          <w:trHeight w:val="2961"/>
        </w:trPr>
        <w:tc>
          <w:tcPr>
            <w:tcW w:w="8505" w:type="dxa"/>
            <w:gridSpan w:val="2"/>
            <w:tcBorders>
              <w:bottom w:val="single" w:sz="4" w:space="0" w:color="000000"/>
            </w:tcBorders>
          </w:tcPr>
          <w:p w14:paraId="04CA972E" w14:textId="3EC4624D" w:rsidR="00CB353F" w:rsidRPr="00153F5F" w:rsidRDefault="00CB353F" w:rsidP="008B3BC7">
            <w:pPr>
              <w:autoSpaceDE w:val="0"/>
              <w:autoSpaceDN w:val="0"/>
              <w:adjustRightInd w:val="0"/>
              <w:spacing w:after="0" w:line="240" w:lineRule="auto"/>
              <w:jc w:val="both"/>
              <w:rPr>
                <w:rFonts w:ascii="Book Antiqua" w:hAnsi="Book Antiqua" w:cs="Times New Roman"/>
                <w:b/>
                <w:bCs/>
                <w:color w:val="000000"/>
                <w:sz w:val="28"/>
                <w:szCs w:val="28"/>
                <w:lang w:val="en-ID" w:eastAsia="en-US"/>
              </w:rPr>
            </w:pPr>
            <w:proofErr w:type="spellStart"/>
            <w:r w:rsidRPr="00CB353F">
              <w:rPr>
                <w:rFonts w:ascii="Book Antiqua" w:hAnsi="Book Antiqua" w:cs="Times New Roman"/>
                <w:b/>
                <w:bCs/>
                <w:color w:val="000000"/>
                <w:sz w:val="28"/>
                <w:szCs w:val="28"/>
                <w:lang w:val="en-ID" w:eastAsia="en-US"/>
              </w:rPr>
              <w:lastRenderedPageBreak/>
              <w:t>Memprediksi</w:t>
            </w:r>
            <w:proofErr w:type="spellEnd"/>
            <w:r w:rsidRPr="00CB353F">
              <w:rPr>
                <w:rFonts w:ascii="Book Antiqua" w:hAnsi="Book Antiqua" w:cs="Times New Roman"/>
                <w:b/>
                <w:bCs/>
                <w:color w:val="000000"/>
                <w:sz w:val="28"/>
                <w:szCs w:val="28"/>
                <w:lang w:val="en-ID" w:eastAsia="en-US"/>
              </w:rPr>
              <w:t xml:space="preserve"> Sifat </w:t>
            </w:r>
            <w:proofErr w:type="spellStart"/>
            <w:r w:rsidRPr="00CB353F">
              <w:rPr>
                <w:rFonts w:ascii="Book Antiqua" w:hAnsi="Book Antiqua" w:cs="Times New Roman"/>
                <w:b/>
                <w:bCs/>
                <w:color w:val="000000"/>
                <w:sz w:val="28"/>
                <w:szCs w:val="28"/>
                <w:lang w:val="en-ID" w:eastAsia="en-US"/>
              </w:rPr>
              <w:t>Farmakokinetik</w:t>
            </w:r>
            <w:proofErr w:type="spellEnd"/>
            <w:r w:rsidRPr="00CB353F">
              <w:rPr>
                <w:rFonts w:ascii="Book Antiqua" w:hAnsi="Book Antiqua" w:cs="Times New Roman"/>
                <w:b/>
                <w:bCs/>
                <w:color w:val="000000"/>
                <w:sz w:val="28"/>
                <w:szCs w:val="28"/>
                <w:lang w:val="en-ID" w:eastAsia="en-US"/>
              </w:rPr>
              <w:t xml:space="preserve"> </w:t>
            </w:r>
            <w:proofErr w:type="spellStart"/>
            <w:r w:rsidRPr="00CB353F">
              <w:rPr>
                <w:rFonts w:ascii="Book Antiqua" w:hAnsi="Book Antiqua" w:cs="Times New Roman"/>
                <w:b/>
                <w:bCs/>
                <w:color w:val="000000"/>
                <w:sz w:val="28"/>
                <w:szCs w:val="28"/>
                <w:lang w:val="en-ID" w:eastAsia="en-US"/>
              </w:rPr>
              <w:t>Molekul</w:t>
            </w:r>
            <w:proofErr w:type="spellEnd"/>
            <w:r w:rsidRPr="00CB353F">
              <w:rPr>
                <w:rFonts w:ascii="Book Antiqua" w:hAnsi="Book Antiqua" w:cs="Times New Roman"/>
                <w:b/>
                <w:bCs/>
                <w:color w:val="000000"/>
                <w:sz w:val="28"/>
                <w:szCs w:val="28"/>
                <w:lang w:val="en-ID" w:eastAsia="en-US"/>
              </w:rPr>
              <w:t xml:space="preserve"> Kecil </w:t>
            </w:r>
            <w:proofErr w:type="spellStart"/>
            <w:r w:rsidRPr="00CB353F">
              <w:rPr>
                <w:rFonts w:ascii="Book Antiqua" w:hAnsi="Book Antiqua" w:cs="Times New Roman"/>
                <w:b/>
                <w:bCs/>
                <w:color w:val="000000"/>
                <w:sz w:val="28"/>
                <w:szCs w:val="28"/>
                <w:lang w:val="en-ID" w:eastAsia="en-US"/>
              </w:rPr>
              <w:t>Menggunakan</w:t>
            </w:r>
            <w:proofErr w:type="spellEnd"/>
            <w:r w:rsidRPr="00CB353F">
              <w:rPr>
                <w:rFonts w:ascii="Book Antiqua" w:hAnsi="Book Antiqua" w:cs="Times New Roman"/>
                <w:b/>
                <w:bCs/>
                <w:color w:val="000000"/>
                <w:sz w:val="28"/>
                <w:szCs w:val="28"/>
                <w:lang w:val="en-ID" w:eastAsia="en-US"/>
              </w:rPr>
              <w:t xml:space="preserve"> Tanda Tangan </w:t>
            </w:r>
            <w:proofErr w:type="spellStart"/>
            <w:r w:rsidRPr="00CB353F">
              <w:rPr>
                <w:rFonts w:ascii="Book Antiqua" w:hAnsi="Book Antiqua" w:cs="Times New Roman"/>
                <w:b/>
                <w:bCs/>
                <w:color w:val="000000"/>
                <w:sz w:val="28"/>
                <w:szCs w:val="28"/>
                <w:lang w:val="en-ID" w:eastAsia="en-US"/>
              </w:rPr>
              <w:t>Berbasis</w:t>
            </w:r>
            <w:proofErr w:type="spellEnd"/>
            <w:r w:rsidRPr="00CB353F">
              <w:rPr>
                <w:rFonts w:ascii="Book Antiqua" w:hAnsi="Book Antiqua" w:cs="Times New Roman"/>
                <w:b/>
                <w:bCs/>
                <w:color w:val="000000"/>
                <w:sz w:val="28"/>
                <w:szCs w:val="28"/>
                <w:lang w:val="en-ID" w:eastAsia="en-US"/>
              </w:rPr>
              <w:t xml:space="preserve"> </w:t>
            </w:r>
            <w:proofErr w:type="spellStart"/>
            <w:r w:rsidRPr="00CB353F">
              <w:rPr>
                <w:rFonts w:ascii="Book Antiqua" w:hAnsi="Book Antiqua" w:cs="Times New Roman"/>
                <w:b/>
                <w:bCs/>
                <w:color w:val="000000"/>
                <w:sz w:val="28"/>
                <w:szCs w:val="28"/>
                <w:lang w:val="en-ID" w:eastAsia="en-US"/>
              </w:rPr>
              <w:t>Grafik</w:t>
            </w:r>
            <w:proofErr w:type="spellEnd"/>
            <w:r w:rsidRPr="00CB353F">
              <w:rPr>
                <w:rFonts w:ascii="Book Antiqua" w:hAnsi="Book Antiqua" w:cs="Times New Roman"/>
                <w:b/>
                <w:bCs/>
                <w:color w:val="000000"/>
                <w:sz w:val="28"/>
                <w:szCs w:val="28"/>
                <w:lang w:val="en-ID" w:eastAsia="en-US"/>
              </w:rPr>
              <w:t xml:space="preserve"> (</w:t>
            </w:r>
            <w:proofErr w:type="spellStart"/>
            <w:r w:rsidRPr="00CB353F">
              <w:rPr>
                <w:rFonts w:ascii="Book Antiqua" w:hAnsi="Book Antiqua" w:cs="Times New Roman"/>
                <w:b/>
                <w:bCs/>
                <w:color w:val="000000"/>
                <w:sz w:val="28"/>
                <w:szCs w:val="28"/>
                <w:lang w:val="en-ID" w:eastAsia="en-US"/>
              </w:rPr>
              <w:t>pkCSM</w:t>
            </w:r>
            <w:proofErr w:type="spellEnd"/>
            <w:r w:rsidRPr="00CB353F">
              <w:rPr>
                <w:rFonts w:ascii="Book Antiqua" w:hAnsi="Book Antiqua" w:cs="Times New Roman"/>
                <w:b/>
                <w:bCs/>
                <w:color w:val="000000"/>
                <w:sz w:val="28"/>
                <w:szCs w:val="28"/>
                <w:lang w:val="en-ID" w:eastAsia="en-US"/>
              </w:rPr>
              <w:t xml:space="preserve">) Kaempferol </w:t>
            </w:r>
            <w:proofErr w:type="spellStart"/>
            <w:r w:rsidRPr="00CB353F">
              <w:rPr>
                <w:rFonts w:ascii="Book Antiqua" w:hAnsi="Book Antiqua" w:cs="Times New Roman"/>
                <w:b/>
                <w:bCs/>
                <w:color w:val="000000"/>
                <w:sz w:val="28"/>
                <w:szCs w:val="28"/>
                <w:lang w:val="en-ID" w:eastAsia="en-US"/>
              </w:rPr>
              <w:t>dari</w:t>
            </w:r>
            <w:proofErr w:type="spellEnd"/>
            <w:r w:rsidRPr="00CB353F">
              <w:rPr>
                <w:rFonts w:ascii="Book Antiqua" w:hAnsi="Book Antiqua" w:cs="Times New Roman"/>
                <w:b/>
                <w:bCs/>
                <w:color w:val="000000"/>
                <w:sz w:val="28"/>
                <w:szCs w:val="28"/>
                <w:lang w:val="en-ID" w:eastAsia="en-US"/>
              </w:rPr>
              <w:t xml:space="preserve"> Daun Kersen (</w:t>
            </w:r>
            <w:proofErr w:type="spellStart"/>
            <w:r w:rsidRPr="00CB353F">
              <w:rPr>
                <w:rFonts w:ascii="Book Antiqua" w:hAnsi="Book Antiqua" w:cs="Times New Roman"/>
                <w:b/>
                <w:bCs/>
                <w:color w:val="000000"/>
                <w:sz w:val="28"/>
                <w:szCs w:val="28"/>
                <w:lang w:val="en-ID" w:eastAsia="en-US"/>
              </w:rPr>
              <w:t>Muntingia</w:t>
            </w:r>
            <w:proofErr w:type="spellEnd"/>
            <w:r w:rsidRPr="00CB353F">
              <w:rPr>
                <w:rFonts w:ascii="Book Antiqua" w:hAnsi="Book Antiqua" w:cs="Times New Roman"/>
                <w:b/>
                <w:bCs/>
                <w:color w:val="000000"/>
                <w:sz w:val="28"/>
                <w:szCs w:val="28"/>
                <w:lang w:val="en-ID" w:eastAsia="en-US"/>
              </w:rPr>
              <w:t xml:space="preserve"> </w:t>
            </w:r>
            <w:proofErr w:type="spellStart"/>
            <w:r w:rsidRPr="00CB353F">
              <w:rPr>
                <w:rFonts w:ascii="Book Antiqua" w:hAnsi="Book Antiqua" w:cs="Times New Roman"/>
                <w:b/>
                <w:bCs/>
                <w:color w:val="000000"/>
                <w:sz w:val="28"/>
                <w:szCs w:val="28"/>
                <w:lang w:val="en-ID" w:eastAsia="en-US"/>
              </w:rPr>
              <w:t>calabura</w:t>
            </w:r>
            <w:proofErr w:type="spellEnd"/>
            <w:r w:rsidRPr="00CB353F">
              <w:rPr>
                <w:rFonts w:ascii="Book Antiqua" w:hAnsi="Book Antiqua" w:cs="Times New Roman"/>
                <w:b/>
                <w:bCs/>
                <w:color w:val="000000"/>
                <w:sz w:val="28"/>
                <w:szCs w:val="28"/>
                <w:lang w:val="en-ID" w:eastAsia="en-US"/>
              </w:rPr>
              <w:t xml:space="preserve"> L.)</w:t>
            </w:r>
          </w:p>
          <w:p w14:paraId="474F7BC8" w14:textId="6AAEC534" w:rsidR="008B3BC7" w:rsidRPr="008B3BC7" w:rsidRDefault="00230B62" w:rsidP="00230B62">
            <w:pPr>
              <w:autoSpaceDE w:val="0"/>
              <w:autoSpaceDN w:val="0"/>
              <w:adjustRightInd w:val="0"/>
              <w:spacing w:after="0" w:line="240" w:lineRule="auto"/>
              <w:jc w:val="both"/>
              <w:rPr>
                <w:rFonts w:ascii="Book Antiqua" w:hAnsi="Book Antiqua"/>
                <w:color w:val="000000" w:themeColor="text1"/>
                <w:sz w:val="24"/>
                <w:szCs w:val="24"/>
                <w:vertAlign w:val="superscript"/>
                <w:lang w:val="en-US"/>
              </w:rPr>
            </w:pPr>
            <w:r>
              <w:rPr>
                <w:rFonts w:ascii="Book Antiqua" w:hAnsi="Book Antiqua"/>
                <w:color w:val="000000" w:themeColor="text1"/>
                <w:sz w:val="24"/>
                <w:szCs w:val="24"/>
              </w:rPr>
              <w:t>Fendy Prasetyawan</w:t>
            </w:r>
            <w:r>
              <w:rPr>
                <w:rFonts w:ascii="Book Antiqua" w:hAnsi="Book Antiqua"/>
                <w:color w:val="000000" w:themeColor="text1"/>
                <w:sz w:val="24"/>
                <w:szCs w:val="24"/>
                <w:vertAlign w:val="superscript"/>
              </w:rPr>
              <w:t>1*</w:t>
            </w:r>
            <w:r>
              <w:rPr>
                <w:rFonts w:ascii="Book Antiqua" w:hAnsi="Book Antiqua"/>
                <w:color w:val="000000" w:themeColor="text1"/>
                <w:sz w:val="24"/>
                <w:szCs w:val="24"/>
              </w:rPr>
              <w:t>, Yuneka Saristiana</w:t>
            </w:r>
            <w:r>
              <w:rPr>
                <w:rFonts w:ascii="Book Antiqua" w:hAnsi="Book Antiqua"/>
                <w:color w:val="000000" w:themeColor="text1"/>
                <w:sz w:val="24"/>
                <w:szCs w:val="24"/>
                <w:vertAlign w:val="superscript"/>
              </w:rPr>
              <w:t>2</w:t>
            </w:r>
            <w:r>
              <w:rPr>
                <w:rFonts w:ascii="Book Antiqua" w:hAnsi="Book Antiqua"/>
                <w:color w:val="000000" w:themeColor="text1"/>
                <w:sz w:val="24"/>
                <w:szCs w:val="24"/>
              </w:rPr>
              <w:t>, Mujtahid Bin Abd Kadir</w:t>
            </w:r>
            <w:r>
              <w:rPr>
                <w:rFonts w:ascii="Book Antiqua" w:hAnsi="Book Antiqua"/>
                <w:color w:val="000000" w:themeColor="text1"/>
                <w:sz w:val="24"/>
                <w:szCs w:val="24"/>
                <w:vertAlign w:val="superscript"/>
              </w:rPr>
              <w:t>3</w:t>
            </w:r>
            <w:r>
              <w:rPr>
                <w:rFonts w:ascii="Book Antiqua" w:hAnsi="Book Antiqua"/>
                <w:color w:val="000000" w:themeColor="text1"/>
                <w:sz w:val="24"/>
                <w:szCs w:val="24"/>
              </w:rPr>
              <w:t>, Ratna Mildawati</w:t>
            </w:r>
            <w:r>
              <w:rPr>
                <w:rFonts w:ascii="Book Antiqua" w:hAnsi="Book Antiqua"/>
                <w:color w:val="000000" w:themeColor="text1"/>
                <w:sz w:val="24"/>
                <w:szCs w:val="24"/>
                <w:vertAlign w:val="superscript"/>
              </w:rPr>
              <w:t>4</w:t>
            </w:r>
            <w:r>
              <w:rPr>
                <w:rFonts w:ascii="Book Antiqua" w:hAnsi="Book Antiqua"/>
                <w:color w:val="000000" w:themeColor="text1"/>
                <w:sz w:val="24"/>
                <w:szCs w:val="24"/>
              </w:rPr>
              <w:t>, Chandra Arifin</w:t>
            </w:r>
            <w:r>
              <w:rPr>
                <w:rFonts w:ascii="Book Antiqua" w:hAnsi="Book Antiqua"/>
                <w:color w:val="000000" w:themeColor="text1"/>
                <w:sz w:val="24"/>
                <w:szCs w:val="24"/>
                <w:vertAlign w:val="superscript"/>
              </w:rPr>
              <w:t>5</w:t>
            </w:r>
            <w:r>
              <w:rPr>
                <w:rFonts w:ascii="Book Antiqua" w:hAnsi="Book Antiqua"/>
                <w:color w:val="000000" w:themeColor="text1"/>
                <w:sz w:val="24"/>
                <w:szCs w:val="24"/>
              </w:rPr>
              <w:t>, Abd Rofiq</w:t>
            </w:r>
            <w:r>
              <w:rPr>
                <w:rFonts w:ascii="Book Antiqua" w:hAnsi="Book Antiqua"/>
                <w:color w:val="000000" w:themeColor="text1"/>
                <w:sz w:val="24"/>
                <w:szCs w:val="24"/>
                <w:vertAlign w:val="superscript"/>
              </w:rPr>
              <w:t>6</w:t>
            </w:r>
            <w:r>
              <w:rPr>
                <w:rFonts w:ascii="Book Antiqua" w:hAnsi="Book Antiqua"/>
                <w:color w:val="000000" w:themeColor="text1"/>
                <w:sz w:val="24"/>
                <w:szCs w:val="24"/>
              </w:rPr>
              <w:t>, Widhi Astutik</w:t>
            </w:r>
            <w:r>
              <w:rPr>
                <w:rFonts w:ascii="Book Antiqua" w:hAnsi="Book Antiqua"/>
                <w:color w:val="000000" w:themeColor="text1"/>
                <w:sz w:val="24"/>
                <w:szCs w:val="24"/>
                <w:vertAlign w:val="superscript"/>
              </w:rPr>
              <w:t>7</w:t>
            </w:r>
            <w:r w:rsidR="00540B0A">
              <w:rPr>
                <w:rFonts w:ascii="Book Antiqua" w:hAnsi="Book Antiqua"/>
                <w:color w:val="000000" w:themeColor="text1"/>
                <w:sz w:val="24"/>
                <w:szCs w:val="24"/>
              </w:rPr>
              <w:t xml:space="preserve"> </w:t>
            </w:r>
          </w:p>
          <w:p w14:paraId="73ABE098" w14:textId="67CAB280" w:rsidR="008B3BC7" w:rsidRDefault="00230B62" w:rsidP="008B3BC7">
            <w:pPr>
              <w:autoSpaceDE w:val="0"/>
              <w:autoSpaceDN w:val="0"/>
              <w:adjustRightInd w:val="0"/>
              <w:spacing w:after="0" w:line="240" w:lineRule="auto"/>
              <w:rPr>
                <w:rFonts w:ascii="Book Antiqua" w:hAnsi="Book Antiqua"/>
                <w:color w:val="000000" w:themeColor="text1"/>
                <w:sz w:val="24"/>
                <w:szCs w:val="24"/>
              </w:rPr>
            </w:pPr>
            <w:r>
              <w:rPr>
                <w:rFonts w:ascii="Book Antiqua" w:hAnsi="Book Antiqua"/>
                <w:color w:val="000000" w:themeColor="text1"/>
                <w:sz w:val="24"/>
                <w:szCs w:val="24"/>
                <w:vertAlign w:val="superscript"/>
              </w:rPr>
              <w:t>1,2</w:t>
            </w:r>
            <w:r>
              <w:rPr>
                <w:rFonts w:ascii="Book Antiqua" w:hAnsi="Book Antiqua"/>
                <w:color w:val="000000" w:themeColor="text1"/>
                <w:sz w:val="24"/>
                <w:szCs w:val="24"/>
              </w:rPr>
              <w:t xml:space="preserve">Universitas Kadiri, </w:t>
            </w:r>
            <w:r w:rsidR="00F62A17">
              <w:rPr>
                <w:rFonts w:ascii="Book Antiqua" w:hAnsi="Book Antiqua"/>
                <w:color w:val="000000" w:themeColor="text1"/>
                <w:sz w:val="24"/>
                <w:szCs w:val="24"/>
                <w:vertAlign w:val="superscript"/>
              </w:rPr>
              <w:t>3</w:t>
            </w:r>
            <w:r w:rsidR="00F62A17" w:rsidRPr="00F62A17">
              <w:rPr>
                <w:rFonts w:ascii="Book Antiqua" w:hAnsi="Book Antiqua"/>
                <w:color w:val="000000" w:themeColor="text1"/>
                <w:sz w:val="24"/>
                <w:szCs w:val="24"/>
              </w:rPr>
              <w:t>Universitas Muhammadiyah Makasar</w:t>
            </w:r>
            <w:r w:rsidR="00F62A17">
              <w:rPr>
                <w:rFonts w:ascii="Book Antiqua" w:hAnsi="Book Antiqua"/>
                <w:color w:val="000000" w:themeColor="text1"/>
                <w:sz w:val="24"/>
                <w:szCs w:val="24"/>
              </w:rPr>
              <w:t xml:space="preserve">, </w:t>
            </w:r>
            <w:r w:rsidR="00F62A17">
              <w:rPr>
                <w:rFonts w:ascii="Book Antiqua" w:hAnsi="Book Antiqua"/>
                <w:color w:val="000000" w:themeColor="text1"/>
                <w:sz w:val="24"/>
                <w:szCs w:val="24"/>
                <w:vertAlign w:val="superscript"/>
              </w:rPr>
              <w:t>4</w:t>
            </w:r>
            <w:r w:rsidR="00F62A17">
              <w:rPr>
                <w:rFonts w:ascii="Book Antiqua" w:hAnsi="Book Antiqua"/>
                <w:color w:val="000000" w:themeColor="text1"/>
                <w:sz w:val="24"/>
                <w:szCs w:val="24"/>
              </w:rPr>
              <w:t xml:space="preserve">STIKes Ganesha Husada, </w:t>
            </w:r>
            <w:r w:rsidR="00F62A17">
              <w:rPr>
                <w:rFonts w:ascii="Book Antiqua" w:hAnsi="Book Antiqua"/>
                <w:color w:val="000000" w:themeColor="text1"/>
                <w:sz w:val="24"/>
                <w:szCs w:val="24"/>
                <w:vertAlign w:val="superscript"/>
              </w:rPr>
              <w:t>5,6</w:t>
            </w:r>
            <w:r w:rsidR="00F62A17" w:rsidRPr="00F62A17">
              <w:rPr>
                <w:rFonts w:ascii="Book Antiqua" w:hAnsi="Book Antiqua"/>
                <w:color w:val="000000" w:themeColor="text1"/>
                <w:sz w:val="24"/>
                <w:szCs w:val="24"/>
              </w:rPr>
              <w:t>Akademi Kesehatan Arga Husada</w:t>
            </w:r>
            <w:r w:rsidR="00A24754">
              <w:rPr>
                <w:rFonts w:ascii="Book Antiqua" w:hAnsi="Book Antiqua"/>
                <w:color w:val="000000" w:themeColor="text1"/>
                <w:sz w:val="24"/>
                <w:szCs w:val="24"/>
              </w:rPr>
              <w:t xml:space="preserve">, </w:t>
            </w:r>
            <w:r w:rsidR="00A24754">
              <w:rPr>
                <w:rFonts w:ascii="Book Antiqua" w:hAnsi="Book Antiqua"/>
                <w:color w:val="000000" w:themeColor="text1"/>
                <w:sz w:val="24"/>
                <w:szCs w:val="24"/>
                <w:vertAlign w:val="superscript"/>
              </w:rPr>
              <w:t>7</w:t>
            </w:r>
            <w:r w:rsidR="00A24754">
              <w:rPr>
                <w:rFonts w:ascii="Book Antiqua" w:hAnsi="Book Antiqua"/>
                <w:color w:val="000000" w:themeColor="text1"/>
                <w:sz w:val="24"/>
                <w:szCs w:val="24"/>
              </w:rPr>
              <w:t>Institute Ilmu Kesehatan Bhakti Wiyata Kediri</w:t>
            </w:r>
          </w:p>
          <w:p w14:paraId="5DB7C17C" w14:textId="6B00B7A7" w:rsidR="00153F5F" w:rsidRPr="00153F5F" w:rsidRDefault="00BE7F4D" w:rsidP="008B3BC7">
            <w:pPr>
              <w:autoSpaceDE w:val="0"/>
              <w:autoSpaceDN w:val="0"/>
              <w:adjustRightInd w:val="0"/>
              <w:spacing w:after="0" w:line="240" w:lineRule="auto"/>
              <w:rPr>
                <w:rFonts w:ascii="Book Antiqua" w:hAnsi="Book Antiqua" w:cs="Times New Roman"/>
                <w:b/>
                <w:bCs/>
                <w:color w:val="000000"/>
                <w:sz w:val="24"/>
                <w:szCs w:val="24"/>
              </w:rPr>
            </w:pPr>
            <w:r w:rsidRPr="00D31C02">
              <w:rPr>
                <w:rFonts w:ascii="Book Antiqua" w:hAnsi="Book Antiqua" w:cs="Times New Roman"/>
                <w:b/>
                <w:bCs/>
                <w:color w:val="000000"/>
                <w:sz w:val="24"/>
                <w:szCs w:val="24"/>
              </w:rPr>
              <w:t>Corresponding Author:</w:t>
            </w:r>
            <w:r w:rsidR="00230B62">
              <w:rPr>
                <w:rFonts w:ascii="Book Antiqua" w:hAnsi="Book Antiqua" w:cs="Times New Roman"/>
                <w:b/>
                <w:bCs/>
                <w:color w:val="000000"/>
                <w:sz w:val="24"/>
                <w:szCs w:val="24"/>
              </w:rPr>
              <w:t xml:space="preserve"> </w:t>
            </w:r>
            <w:r w:rsidR="000E6E95">
              <w:rPr>
                <w:rFonts w:ascii="Book Antiqua" w:hAnsi="Book Antiqua" w:cs="Times New Roman"/>
                <w:b/>
                <w:bCs/>
                <w:color w:val="000000"/>
                <w:sz w:val="24"/>
                <w:szCs w:val="24"/>
              </w:rPr>
              <w:t xml:space="preserve">Fendy Prasetyawan </w:t>
            </w:r>
            <w:r w:rsidR="000E6E95">
              <w:fldChar w:fldCharType="begin"/>
            </w:r>
            <w:r w:rsidR="000E6E95">
              <w:instrText>HYPERLINK "mailto:fendy.pra@gmail.com"</w:instrText>
            </w:r>
            <w:r w:rsidR="000E6E95">
              <w:fldChar w:fldCharType="separate"/>
            </w:r>
            <w:r w:rsidR="000E6E95" w:rsidRPr="0091532D">
              <w:rPr>
                <w:rStyle w:val="Hyperlink"/>
                <w:rFonts w:ascii="Book Antiqua" w:hAnsi="Book Antiqua" w:cs="Times New Roman"/>
                <w:b/>
                <w:bCs/>
                <w:sz w:val="24"/>
                <w:szCs w:val="24"/>
              </w:rPr>
              <w:t>fendy.pra@gmail.com</w:t>
            </w:r>
            <w:r w:rsidR="000E6E95">
              <w:fldChar w:fldCharType="end"/>
            </w:r>
          </w:p>
        </w:tc>
      </w:tr>
      <w:tr w:rsidR="00BE7F4D" w14:paraId="1619DEC7" w14:textId="77777777" w:rsidTr="00953A5F">
        <w:trPr>
          <w:trHeight w:val="285"/>
        </w:trPr>
        <w:tc>
          <w:tcPr>
            <w:tcW w:w="3115" w:type="dxa"/>
            <w:tcBorders>
              <w:top w:val="single" w:sz="4" w:space="0" w:color="000000"/>
            </w:tcBorders>
          </w:tcPr>
          <w:p w14:paraId="613ACC66" w14:textId="77777777" w:rsidR="00BE7F4D" w:rsidRPr="008B5F45" w:rsidRDefault="00BE7F4D" w:rsidP="00F17AAF">
            <w:pPr>
              <w:pStyle w:val="TableParagraph"/>
              <w:spacing w:line="240" w:lineRule="auto"/>
              <w:ind w:left="0"/>
              <w:rPr>
                <w:rFonts w:ascii="Book Antiqua" w:hAnsi="Book Antiqua"/>
                <w:sz w:val="24"/>
                <w:szCs w:val="24"/>
              </w:rPr>
            </w:pPr>
            <w:r w:rsidRPr="008B5F45">
              <w:rPr>
                <w:rFonts w:ascii="Book Antiqua" w:hAnsi="Book Antiqua"/>
                <w:sz w:val="24"/>
                <w:szCs w:val="24"/>
              </w:rPr>
              <w:t>A</w:t>
            </w:r>
            <w:r w:rsidRPr="008B5F45">
              <w:rPr>
                <w:rFonts w:ascii="Book Antiqua" w:hAnsi="Book Antiqua"/>
                <w:spacing w:val="-1"/>
                <w:sz w:val="24"/>
                <w:szCs w:val="24"/>
              </w:rPr>
              <w:t xml:space="preserve"> </w:t>
            </w:r>
            <w:r w:rsidRPr="008B5F45">
              <w:rPr>
                <w:rFonts w:ascii="Book Antiqua" w:hAnsi="Book Antiqua"/>
                <w:sz w:val="24"/>
                <w:szCs w:val="24"/>
              </w:rPr>
              <w:t>R</w:t>
            </w:r>
            <w:r w:rsidRPr="008B5F45">
              <w:rPr>
                <w:rFonts w:ascii="Book Antiqua" w:hAnsi="Book Antiqua"/>
                <w:spacing w:val="-1"/>
                <w:sz w:val="24"/>
                <w:szCs w:val="24"/>
              </w:rPr>
              <w:t xml:space="preserve"> </w:t>
            </w:r>
            <w:r w:rsidRPr="008B5F45">
              <w:rPr>
                <w:rFonts w:ascii="Book Antiqua" w:hAnsi="Book Antiqua"/>
                <w:sz w:val="24"/>
                <w:szCs w:val="24"/>
              </w:rPr>
              <w:t>T</w:t>
            </w:r>
            <w:r w:rsidRPr="008B5F45">
              <w:rPr>
                <w:rFonts w:ascii="Book Antiqua" w:hAnsi="Book Antiqua"/>
                <w:spacing w:val="-1"/>
                <w:sz w:val="24"/>
                <w:szCs w:val="24"/>
              </w:rPr>
              <w:t xml:space="preserve"> </w:t>
            </w:r>
            <w:r w:rsidRPr="008B5F45">
              <w:rPr>
                <w:rFonts w:ascii="Book Antiqua" w:hAnsi="Book Antiqua"/>
                <w:sz w:val="24"/>
                <w:szCs w:val="24"/>
              </w:rPr>
              <w:t>I</w:t>
            </w:r>
            <w:r w:rsidRPr="008B5F45">
              <w:rPr>
                <w:rFonts w:ascii="Book Antiqua" w:hAnsi="Book Antiqua"/>
                <w:spacing w:val="-1"/>
                <w:sz w:val="24"/>
                <w:szCs w:val="24"/>
              </w:rPr>
              <w:t xml:space="preserve"> </w:t>
            </w:r>
            <w:r w:rsidRPr="008B5F45">
              <w:rPr>
                <w:rFonts w:ascii="Book Antiqua" w:hAnsi="Book Antiqua"/>
                <w:sz w:val="24"/>
                <w:szCs w:val="24"/>
              </w:rPr>
              <w:t>C L E I N F O</w:t>
            </w:r>
          </w:p>
        </w:tc>
        <w:tc>
          <w:tcPr>
            <w:tcW w:w="5390" w:type="dxa"/>
            <w:tcBorders>
              <w:top w:val="single" w:sz="4" w:space="0" w:color="000000"/>
            </w:tcBorders>
          </w:tcPr>
          <w:p w14:paraId="27C044BD" w14:textId="087386CE" w:rsidR="00BE7F4D" w:rsidRPr="008B5F45" w:rsidRDefault="00BE7F4D" w:rsidP="00953A5F">
            <w:pPr>
              <w:pStyle w:val="TableParagraph"/>
              <w:spacing w:line="276" w:lineRule="auto"/>
              <w:ind w:left="112"/>
              <w:rPr>
                <w:rFonts w:ascii="Book Antiqua" w:hAnsi="Book Antiqua"/>
                <w:sz w:val="24"/>
                <w:szCs w:val="24"/>
              </w:rPr>
            </w:pPr>
            <w:r w:rsidRPr="008B5F45">
              <w:rPr>
                <w:rFonts w:ascii="Book Antiqua" w:hAnsi="Book Antiqua"/>
                <w:sz w:val="24"/>
                <w:szCs w:val="24"/>
              </w:rPr>
              <w:t>A</w:t>
            </w:r>
            <w:r w:rsidRPr="008B5F45">
              <w:rPr>
                <w:rFonts w:ascii="Book Antiqua" w:hAnsi="Book Antiqua"/>
                <w:spacing w:val="-1"/>
                <w:sz w:val="24"/>
                <w:szCs w:val="24"/>
              </w:rPr>
              <w:t xml:space="preserve"> </w:t>
            </w:r>
            <w:r w:rsidRPr="008B5F45">
              <w:rPr>
                <w:rFonts w:ascii="Book Antiqua" w:hAnsi="Book Antiqua"/>
                <w:sz w:val="24"/>
                <w:szCs w:val="24"/>
              </w:rPr>
              <w:t>B</w:t>
            </w:r>
            <w:r w:rsidRPr="008B5F45">
              <w:rPr>
                <w:rFonts w:ascii="Book Antiqua" w:hAnsi="Book Antiqua"/>
                <w:spacing w:val="-1"/>
                <w:sz w:val="24"/>
                <w:szCs w:val="24"/>
              </w:rPr>
              <w:t xml:space="preserve"> </w:t>
            </w:r>
            <w:r w:rsidRPr="008B5F45">
              <w:rPr>
                <w:rFonts w:ascii="Book Antiqua" w:hAnsi="Book Antiqua"/>
                <w:sz w:val="24"/>
                <w:szCs w:val="24"/>
              </w:rPr>
              <w:t>S T R</w:t>
            </w:r>
            <w:r w:rsidRPr="008B5F45">
              <w:rPr>
                <w:rFonts w:ascii="Book Antiqua" w:hAnsi="Book Antiqua"/>
                <w:spacing w:val="-1"/>
                <w:sz w:val="24"/>
                <w:szCs w:val="24"/>
              </w:rPr>
              <w:t xml:space="preserve"> </w:t>
            </w:r>
            <w:r w:rsidRPr="008B5F45">
              <w:rPr>
                <w:rFonts w:ascii="Book Antiqua" w:hAnsi="Book Antiqua"/>
                <w:sz w:val="24"/>
                <w:szCs w:val="24"/>
              </w:rPr>
              <w:t>A</w:t>
            </w:r>
            <w:r w:rsidRPr="008B5F45">
              <w:rPr>
                <w:rFonts w:ascii="Book Antiqua" w:hAnsi="Book Antiqua"/>
                <w:spacing w:val="-1"/>
                <w:sz w:val="24"/>
                <w:szCs w:val="24"/>
              </w:rPr>
              <w:t xml:space="preserve"> </w:t>
            </w:r>
            <w:r w:rsidR="000A5311">
              <w:rPr>
                <w:rFonts w:ascii="Book Antiqua" w:hAnsi="Book Antiqua"/>
                <w:sz w:val="24"/>
                <w:szCs w:val="24"/>
              </w:rPr>
              <w:t>K</w:t>
            </w:r>
          </w:p>
        </w:tc>
      </w:tr>
      <w:tr w:rsidR="00BE7F4D" w14:paraId="32034A16" w14:textId="77777777" w:rsidTr="00DE4045">
        <w:trPr>
          <w:trHeight w:val="7654"/>
        </w:trPr>
        <w:tc>
          <w:tcPr>
            <w:tcW w:w="3115" w:type="dxa"/>
            <w:tcBorders>
              <w:bottom w:val="single" w:sz="4" w:space="0" w:color="000000"/>
            </w:tcBorders>
          </w:tcPr>
          <w:p w14:paraId="66BC6DE5" w14:textId="3F449D8B" w:rsidR="000A5311" w:rsidRPr="000A5311" w:rsidRDefault="000A5311" w:rsidP="008B3BC7">
            <w:pPr>
              <w:pStyle w:val="TableParagraph"/>
              <w:spacing w:before="6" w:line="240" w:lineRule="auto"/>
              <w:ind w:left="0" w:right="138"/>
              <w:rPr>
                <w:rFonts w:ascii="Book Antiqua" w:hAnsi="Book Antiqua"/>
                <w:lang w:val="en"/>
              </w:rPr>
            </w:pPr>
            <w:r w:rsidRPr="000A5311">
              <w:rPr>
                <w:rFonts w:ascii="Book Antiqua" w:hAnsi="Book Antiqua"/>
                <w:lang w:val="en"/>
              </w:rPr>
              <w:t xml:space="preserve">Kata </w:t>
            </w:r>
            <w:proofErr w:type="spellStart"/>
            <w:proofErr w:type="gramStart"/>
            <w:r>
              <w:rPr>
                <w:rFonts w:ascii="Book Antiqua" w:hAnsi="Book Antiqua"/>
                <w:lang w:val="en"/>
              </w:rPr>
              <w:t>K</w:t>
            </w:r>
            <w:r w:rsidRPr="000A5311">
              <w:rPr>
                <w:rFonts w:ascii="Book Antiqua" w:hAnsi="Book Antiqua"/>
                <w:lang w:val="en"/>
              </w:rPr>
              <w:t>unci</w:t>
            </w:r>
            <w:proofErr w:type="spellEnd"/>
            <w:r w:rsidRPr="000A5311">
              <w:rPr>
                <w:rFonts w:ascii="Book Antiqua" w:hAnsi="Book Antiqua"/>
                <w:lang w:val="en"/>
              </w:rPr>
              <w:t xml:space="preserve"> :</w:t>
            </w:r>
            <w:proofErr w:type="gramEnd"/>
            <w:r w:rsidRPr="000A5311">
              <w:rPr>
                <w:rFonts w:ascii="Book Antiqua" w:hAnsi="Book Antiqua"/>
                <w:lang w:val="en"/>
              </w:rPr>
              <w:t xml:space="preserve"> Kaempferol, </w:t>
            </w:r>
            <w:proofErr w:type="spellStart"/>
            <w:r w:rsidRPr="000A5311">
              <w:rPr>
                <w:rFonts w:ascii="Book Antiqua" w:hAnsi="Book Antiqua"/>
                <w:lang w:val="en"/>
              </w:rPr>
              <w:t>Muntingia</w:t>
            </w:r>
            <w:proofErr w:type="spellEnd"/>
            <w:r w:rsidRPr="000A5311">
              <w:rPr>
                <w:rFonts w:ascii="Book Antiqua" w:hAnsi="Book Antiqua"/>
                <w:lang w:val="en"/>
              </w:rPr>
              <w:t xml:space="preserve"> </w:t>
            </w:r>
            <w:proofErr w:type="spellStart"/>
            <w:r w:rsidRPr="000A5311">
              <w:rPr>
                <w:rFonts w:ascii="Book Antiqua" w:hAnsi="Book Antiqua"/>
                <w:lang w:val="en"/>
              </w:rPr>
              <w:t>calabura</w:t>
            </w:r>
            <w:proofErr w:type="spellEnd"/>
            <w:r w:rsidRPr="000A5311">
              <w:rPr>
                <w:rFonts w:ascii="Book Antiqua" w:hAnsi="Book Antiqua"/>
                <w:lang w:val="en"/>
              </w:rPr>
              <w:t xml:space="preserve">, </w:t>
            </w:r>
            <w:proofErr w:type="spellStart"/>
            <w:r w:rsidRPr="000A5311">
              <w:rPr>
                <w:rFonts w:ascii="Book Antiqua" w:hAnsi="Book Antiqua"/>
                <w:lang w:val="en"/>
              </w:rPr>
              <w:t>pkCSM</w:t>
            </w:r>
            <w:proofErr w:type="spellEnd"/>
            <w:r w:rsidRPr="000A5311">
              <w:rPr>
                <w:rFonts w:ascii="Book Antiqua" w:hAnsi="Book Antiqua"/>
                <w:lang w:val="en"/>
              </w:rPr>
              <w:t xml:space="preserve">, </w:t>
            </w:r>
            <w:proofErr w:type="spellStart"/>
            <w:r w:rsidRPr="000A5311">
              <w:rPr>
                <w:rFonts w:ascii="Book Antiqua" w:hAnsi="Book Antiqua"/>
                <w:lang w:val="en"/>
              </w:rPr>
              <w:t>Farmakokinetik</w:t>
            </w:r>
            <w:proofErr w:type="spellEnd"/>
            <w:r w:rsidRPr="000A5311">
              <w:rPr>
                <w:rFonts w:ascii="Book Antiqua" w:hAnsi="Book Antiqua"/>
                <w:lang w:val="en"/>
              </w:rPr>
              <w:t xml:space="preserve">, </w:t>
            </w:r>
            <w:proofErr w:type="spellStart"/>
            <w:r w:rsidRPr="000A5311">
              <w:rPr>
                <w:rFonts w:ascii="Book Antiqua" w:hAnsi="Book Antiqua"/>
                <w:lang w:val="en"/>
              </w:rPr>
              <w:t>Toksisitas</w:t>
            </w:r>
            <w:proofErr w:type="spellEnd"/>
          </w:p>
          <w:p w14:paraId="15C0AFC9" w14:textId="77777777" w:rsidR="000A5311" w:rsidRDefault="000A5311" w:rsidP="008B3BC7">
            <w:pPr>
              <w:pStyle w:val="TableParagraph"/>
              <w:spacing w:before="6" w:line="240" w:lineRule="auto"/>
              <w:ind w:left="0" w:right="138"/>
              <w:rPr>
                <w:rFonts w:ascii="Book Antiqua" w:hAnsi="Book Antiqua"/>
                <w:i/>
                <w:iCs/>
                <w:lang w:val="en"/>
              </w:rPr>
            </w:pPr>
          </w:p>
          <w:p w14:paraId="052870AD" w14:textId="78062A8D" w:rsidR="008B3BC7" w:rsidRPr="008B3BC7" w:rsidRDefault="008B3BC7" w:rsidP="008B3BC7">
            <w:pPr>
              <w:pStyle w:val="TableParagraph"/>
              <w:spacing w:before="6" w:line="240" w:lineRule="auto"/>
              <w:ind w:left="0" w:right="138"/>
              <w:rPr>
                <w:rFonts w:ascii="Book Antiqua" w:hAnsi="Book Antiqua"/>
                <w:i/>
              </w:rPr>
            </w:pPr>
            <w:r w:rsidRPr="008B3BC7">
              <w:rPr>
                <w:rFonts w:ascii="Book Antiqua" w:hAnsi="Book Antiqua"/>
                <w:i/>
              </w:rPr>
              <w:t xml:space="preserve">Received : </w:t>
            </w:r>
            <w:r w:rsidR="006355C4">
              <w:rPr>
                <w:rFonts w:ascii="Book Antiqua" w:hAnsi="Book Antiqua"/>
                <w:i/>
              </w:rPr>
              <w:t>5</w:t>
            </w:r>
            <w:r w:rsidR="000715EF">
              <w:rPr>
                <w:rFonts w:ascii="Book Antiqua" w:hAnsi="Book Antiqua"/>
                <w:i/>
              </w:rPr>
              <w:t xml:space="preserve"> February</w:t>
            </w:r>
            <w:r w:rsidRPr="008B3BC7">
              <w:rPr>
                <w:rFonts w:ascii="Book Antiqua" w:hAnsi="Book Antiqua"/>
                <w:i/>
              </w:rPr>
              <w:t xml:space="preserve"> </w:t>
            </w:r>
          </w:p>
          <w:p w14:paraId="4E1176F6" w14:textId="3F12A3C4" w:rsidR="00281824" w:rsidRDefault="008B3BC7" w:rsidP="00281824">
            <w:pPr>
              <w:pStyle w:val="TableParagraph"/>
              <w:spacing w:before="6" w:line="240" w:lineRule="auto"/>
              <w:ind w:left="0" w:right="138"/>
              <w:rPr>
                <w:rFonts w:ascii="Book Antiqua" w:hAnsi="Book Antiqua"/>
                <w:i/>
              </w:rPr>
            </w:pPr>
            <w:r w:rsidRPr="008B3BC7">
              <w:rPr>
                <w:rFonts w:ascii="Book Antiqua" w:hAnsi="Book Antiqua"/>
                <w:i/>
              </w:rPr>
              <w:t>Revised</w:t>
            </w:r>
            <w:r w:rsidR="00281824">
              <w:rPr>
                <w:rFonts w:ascii="Book Antiqua" w:hAnsi="Book Antiqua"/>
                <w:i/>
              </w:rPr>
              <w:t xml:space="preserve"> </w:t>
            </w:r>
            <w:r w:rsidRPr="008B3BC7">
              <w:rPr>
                <w:rFonts w:ascii="Book Antiqua" w:hAnsi="Book Antiqua"/>
                <w:i/>
              </w:rPr>
              <w:t xml:space="preserve"> : </w:t>
            </w:r>
            <w:r w:rsidR="006355C4">
              <w:rPr>
                <w:rFonts w:ascii="Book Antiqua" w:hAnsi="Book Antiqua"/>
                <w:i/>
              </w:rPr>
              <w:t>23</w:t>
            </w:r>
            <w:r w:rsidR="000715EF">
              <w:rPr>
                <w:rFonts w:ascii="Book Antiqua" w:hAnsi="Book Antiqua"/>
                <w:i/>
              </w:rPr>
              <w:t xml:space="preserve"> March</w:t>
            </w:r>
          </w:p>
          <w:p w14:paraId="0821BD45" w14:textId="5688DBA2" w:rsidR="00123EFC" w:rsidRPr="00281824" w:rsidRDefault="008B3BC7" w:rsidP="00281824">
            <w:pPr>
              <w:pStyle w:val="TableParagraph"/>
              <w:spacing w:before="6" w:line="240" w:lineRule="auto"/>
              <w:ind w:left="0" w:right="138"/>
              <w:rPr>
                <w:rFonts w:ascii="Book Antiqua" w:hAnsi="Book Antiqua"/>
                <w:i/>
              </w:rPr>
            </w:pPr>
            <w:r w:rsidRPr="008B3BC7">
              <w:rPr>
                <w:rFonts w:ascii="Book Antiqua" w:hAnsi="Book Antiqua"/>
                <w:i/>
              </w:rPr>
              <w:t xml:space="preserve">Accepted: </w:t>
            </w:r>
            <w:r w:rsidR="006355C4">
              <w:rPr>
                <w:rFonts w:ascii="Book Antiqua" w:hAnsi="Book Antiqua"/>
                <w:i/>
              </w:rPr>
              <w:t>25</w:t>
            </w:r>
            <w:r w:rsidR="000715EF">
              <w:rPr>
                <w:rFonts w:ascii="Book Antiqua" w:hAnsi="Book Antiqua"/>
                <w:i/>
              </w:rPr>
              <w:t xml:space="preserve"> April</w:t>
            </w:r>
          </w:p>
          <w:p w14:paraId="1166B4AB" w14:textId="77777777" w:rsidR="00123EFC" w:rsidRPr="008B5F45" w:rsidRDefault="00123EFC" w:rsidP="00953A5F">
            <w:pPr>
              <w:pStyle w:val="TableParagraph"/>
              <w:spacing w:before="5" w:line="240" w:lineRule="auto"/>
              <w:ind w:left="0"/>
              <w:rPr>
                <w:rFonts w:ascii="Book Antiqua" w:hAnsi="Book Antiqua"/>
              </w:rPr>
            </w:pPr>
          </w:p>
          <w:p w14:paraId="05E44FA7" w14:textId="3F240907" w:rsidR="00BE7F4D" w:rsidRPr="00AF08AE" w:rsidRDefault="00072EB4" w:rsidP="00AF08AE">
            <w:pPr>
              <w:pStyle w:val="TableParagraph"/>
              <w:spacing w:line="240" w:lineRule="auto"/>
              <w:ind w:left="0" w:right="138"/>
              <w:jc w:val="both"/>
              <w:rPr>
                <w:rFonts w:ascii="Book Antiqua" w:hAnsi="Book Antiqua"/>
                <w:w w:val="80"/>
              </w:rPr>
            </w:pPr>
            <w:r>
              <w:rPr>
                <w:rFonts w:ascii="Book Antiqua" w:hAnsi="Book Antiqua"/>
                <w:w w:val="80"/>
              </w:rPr>
              <w:t>©2024</w:t>
            </w:r>
            <w:r w:rsidR="008B3BC7">
              <w:rPr>
                <w:rFonts w:ascii="Book Antiqua" w:hAnsi="Book Antiqua"/>
                <w:w w:val="80"/>
              </w:rPr>
              <w:t xml:space="preserve"> </w:t>
            </w:r>
            <w:r w:rsidR="000E6E95" w:rsidRPr="000E6E95">
              <w:rPr>
                <w:rFonts w:ascii="Book Antiqua" w:hAnsi="Book Antiqua"/>
                <w:w w:val="80"/>
              </w:rPr>
              <w:t>Prasetyawan, Saristiana, Kadir, Mildawati, Arifin, Rofiq, Astutik</w:t>
            </w:r>
            <w:r w:rsidR="006544B5" w:rsidRPr="006544B5">
              <w:rPr>
                <w:rFonts w:ascii="Book Antiqua" w:hAnsi="Book Antiqua"/>
                <w:w w:val="80"/>
              </w:rPr>
              <w:t>: This is an open-access article distributed under the terms of the Creative Commons Atribusi</w:t>
            </w:r>
            <w:r w:rsidR="00435378">
              <w:rPr>
                <w:rFonts w:ascii="Book Antiqua" w:hAnsi="Book Antiqua"/>
                <w:w w:val="80"/>
              </w:rPr>
              <w:t xml:space="preserve"> </w:t>
            </w:r>
            <w:r w:rsidR="006544B5" w:rsidRPr="006544B5">
              <w:rPr>
                <w:rFonts w:ascii="Book Antiqua" w:hAnsi="Book Antiqua"/>
                <w:w w:val="80"/>
              </w:rPr>
              <w:t>4.0</w:t>
            </w:r>
            <w:r w:rsidR="00435378">
              <w:rPr>
                <w:rFonts w:ascii="Book Antiqua" w:hAnsi="Book Antiqua"/>
                <w:w w:val="80"/>
              </w:rPr>
              <w:t xml:space="preserve"> </w:t>
            </w:r>
            <w:r w:rsidR="006544B5" w:rsidRPr="006544B5">
              <w:rPr>
                <w:rFonts w:ascii="Book Antiqua" w:hAnsi="Book Antiqua"/>
                <w:w w:val="80"/>
              </w:rPr>
              <w:t>Internasional.</w:t>
            </w:r>
            <w:r w:rsidR="00DE4045">
              <w:rPr>
                <w:rFonts w:ascii="Book Antiqua" w:hAnsi="Book Antiqua"/>
                <w:w w:val="80"/>
              </w:rPr>
              <w:t xml:space="preserve"> </w:t>
            </w:r>
            <w:r w:rsidR="006544B5" w:rsidRPr="006544B5">
              <w:rPr>
                <w:rFonts w:ascii="Book Antiqua" w:hAnsi="Book Antiqua"/>
                <w:w w:val="80"/>
              </w:rPr>
              <w:t xml:space="preserve"> </w:t>
            </w:r>
            <w:r w:rsidR="00BE7F4D" w:rsidRPr="008B5F45">
              <w:rPr>
                <w:rFonts w:ascii="Book Antiqua" w:hAnsi="Book Antiqua"/>
                <w:noProof/>
                <w:lang w:val="en-US"/>
              </w:rPr>
              <w:drawing>
                <wp:inline distT="0" distB="0" distL="0" distR="0" wp14:anchorId="433E07C2" wp14:editId="3DBC682E">
                  <wp:extent cx="693901" cy="247650"/>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93901" cy="247650"/>
                          </a:xfrm>
                          <a:prstGeom prst="rect">
                            <a:avLst/>
                          </a:prstGeom>
                        </pic:spPr>
                      </pic:pic>
                    </a:graphicData>
                  </a:graphic>
                </wp:inline>
              </w:drawing>
            </w:r>
          </w:p>
        </w:tc>
        <w:tc>
          <w:tcPr>
            <w:tcW w:w="5390" w:type="dxa"/>
            <w:tcBorders>
              <w:bottom w:val="single" w:sz="4" w:space="0" w:color="000000"/>
            </w:tcBorders>
          </w:tcPr>
          <w:p w14:paraId="22D0741D" w14:textId="54992C02" w:rsidR="00BE7F4D" w:rsidRPr="004A7D83" w:rsidRDefault="00CB353F" w:rsidP="000715EF">
            <w:pPr>
              <w:pStyle w:val="TableParagraph"/>
              <w:spacing w:before="31" w:line="240" w:lineRule="auto"/>
              <w:ind w:left="112" w:right="103"/>
              <w:jc w:val="both"/>
              <w:rPr>
                <w:rFonts w:ascii="Book Antiqua" w:hAnsi="Book Antiqua"/>
                <w:lang w:val="en-ID"/>
              </w:rPr>
            </w:pPr>
            <w:r w:rsidRPr="00CB353F">
              <w:rPr>
                <w:rFonts w:ascii="Book Antiqua" w:hAnsi="Book Antiqua"/>
                <w:lang w:val="en-ID"/>
              </w:rPr>
              <w:t xml:space="preserve">Kaempferol </w:t>
            </w:r>
            <w:proofErr w:type="spellStart"/>
            <w:r w:rsidRPr="00CB353F">
              <w:rPr>
                <w:rFonts w:ascii="Book Antiqua" w:hAnsi="Book Antiqua"/>
                <w:lang w:val="en-ID"/>
              </w:rPr>
              <w:t>merupakan</w:t>
            </w:r>
            <w:proofErr w:type="spellEnd"/>
            <w:r w:rsidRPr="00CB353F">
              <w:rPr>
                <w:rFonts w:ascii="Book Antiqua" w:hAnsi="Book Antiqua"/>
                <w:lang w:val="en-ID"/>
              </w:rPr>
              <w:t xml:space="preserve"> flavonoid </w:t>
            </w:r>
            <w:proofErr w:type="spellStart"/>
            <w:r w:rsidRPr="00CB353F">
              <w:rPr>
                <w:rFonts w:ascii="Book Antiqua" w:hAnsi="Book Antiqua"/>
                <w:lang w:val="en-ID"/>
              </w:rPr>
              <w:t>alami</w:t>
            </w:r>
            <w:proofErr w:type="spellEnd"/>
            <w:r w:rsidRPr="00CB353F">
              <w:rPr>
                <w:rFonts w:ascii="Book Antiqua" w:hAnsi="Book Antiqua"/>
                <w:lang w:val="en-ID"/>
              </w:rPr>
              <w:t xml:space="preserve"> yang </w:t>
            </w:r>
            <w:proofErr w:type="spellStart"/>
            <w:r w:rsidRPr="00CB353F">
              <w:rPr>
                <w:rFonts w:ascii="Book Antiqua" w:hAnsi="Book Antiqua"/>
                <w:lang w:val="en-ID"/>
              </w:rPr>
              <w:t>banyak</w:t>
            </w:r>
            <w:proofErr w:type="spellEnd"/>
            <w:r w:rsidRPr="00CB353F">
              <w:rPr>
                <w:rFonts w:ascii="Book Antiqua" w:hAnsi="Book Antiqua"/>
                <w:lang w:val="en-ID"/>
              </w:rPr>
              <w:t xml:space="preserve"> </w:t>
            </w:r>
            <w:proofErr w:type="spellStart"/>
            <w:r w:rsidRPr="00CB353F">
              <w:rPr>
                <w:rFonts w:ascii="Book Antiqua" w:hAnsi="Book Antiqua"/>
                <w:lang w:val="en-ID"/>
              </w:rPr>
              <w:t>ditemukan</w:t>
            </w:r>
            <w:proofErr w:type="spellEnd"/>
            <w:r w:rsidRPr="00CB353F">
              <w:rPr>
                <w:rFonts w:ascii="Book Antiqua" w:hAnsi="Book Antiqua"/>
                <w:lang w:val="en-ID"/>
              </w:rPr>
              <w:t xml:space="preserve"> di </w:t>
            </w:r>
            <w:proofErr w:type="spellStart"/>
            <w:r w:rsidRPr="00CB353F">
              <w:rPr>
                <w:rFonts w:ascii="Book Antiqua" w:hAnsi="Book Antiqua"/>
                <w:lang w:val="en-ID"/>
              </w:rPr>
              <w:t>berbagai</w:t>
            </w:r>
            <w:proofErr w:type="spellEnd"/>
            <w:r w:rsidRPr="00CB353F">
              <w:rPr>
                <w:rFonts w:ascii="Book Antiqua" w:hAnsi="Book Antiqua"/>
                <w:lang w:val="en-ID"/>
              </w:rPr>
              <w:t xml:space="preserve"> </w:t>
            </w:r>
            <w:proofErr w:type="spellStart"/>
            <w:r w:rsidRPr="00CB353F">
              <w:rPr>
                <w:rFonts w:ascii="Book Antiqua" w:hAnsi="Book Antiqua"/>
                <w:lang w:val="en-ID"/>
              </w:rPr>
              <w:t>tanaman</w:t>
            </w:r>
            <w:proofErr w:type="spellEnd"/>
            <w:r w:rsidRPr="00CB353F">
              <w:rPr>
                <w:rFonts w:ascii="Book Antiqua" w:hAnsi="Book Antiqua"/>
                <w:lang w:val="en-ID"/>
              </w:rPr>
              <w:t xml:space="preserve">, </w:t>
            </w:r>
            <w:proofErr w:type="spellStart"/>
            <w:r w:rsidRPr="00CB353F">
              <w:rPr>
                <w:rFonts w:ascii="Book Antiqua" w:hAnsi="Book Antiqua"/>
                <w:lang w:val="en-ID"/>
              </w:rPr>
              <w:t>termasuk</w:t>
            </w:r>
            <w:proofErr w:type="spellEnd"/>
            <w:r w:rsidRPr="00CB353F">
              <w:rPr>
                <w:rFonts w:ascii="Book Antiqua" w:hAnsi="Book Antiqua"/>
                <w:lang w:val="en-ID"/>
              </w:rPr>
              <w:t xml:space="preserve"> </w:t>
            </w:r>
            <w:proofErr w:type="spellStart"/>
            <w:r w:rsidRPr="00CB353F">
              <w:rPr>
                <w:rFonts w:ascii="Book Antiqua" w:hAnsi="Book Antiqua"/>
                <w:lang w:val="en-ID"/>
              </w:rPr>
              <w:t>daun</w:t>
            </w:r>
            <w:proofErr w:type="spellEnd"/>
            <w:r w:rsidRPr="00CB353F">
              <w:rPr>
                <w:rFonts w:ascii="Book Antiqua" w:hAnsi="Book Antiqua"/>
                <w:lang w:val="en-ID"/>
              </w:rPr>
              <w:t xml:space="preserve"> </w:t>
            </w:r>
            <w:proofErr w:type="spellStart"/>
            <w:r w:rsidRPr="00CB353F">
              <w:rPr>
                <w:rFonts w:ascii="Book Antiqua" w:hAnsi="Book Antiqua"/>
                <w:lang w:val="en-ID"/>
              </w:rPr>
              <w:t>Muntingia</w:t>
            </w:r>
            <w:proofErr w:type="spellEnd"/>
            <w:r w:rsidRPr="00CB353F">
              <w:rPr>
                <w:rFonts w:ascii="Book Antiqua" w:hAnsi="Book Antiqua"/>
                <w:lang w:val="en-ID"/>
              </w:rPr>
              <w:t xml:space="preserve"> </w:t>
            </w:r>
            <w:proofErr w:type="spellStart"/>
            <w:r w:rsidRPr="00CB353F">
              <w:rPr>
                <w:rFonts w:ascii="Book Antiqua" w:hAnsi="Book Antiqua"/>
                <w:lang w:val="en-ID"/>
              </w:rPr>
              <w:t>calabura</w:t>
            </w:r>
            <w:proofErr w:type="spellEnd"/>
            <w:r w:rsidRPr="00CB353F">
              <w:rPr>
                <w:rFonts w:ascii="Book Antiqua" w:hAnsi="Book Antiqua"/>
                <w:lang w:val="en-ID"/>
              </w:rPr>
              <w:t xml:space="preserve"> L. (</w:t>
            </w:r>
            <w:proofErr w:type="spellStart"/>
            <w:r w:rsidRPr="00CB353F">
              <w:rPr>
                <w:rFonts w:ascii="Book Antiqua" w:hAnsi="Book Antiqua"/>
                <w:lang w:val="en-ID"/>
              </w:rPr>
              <w:t>kersen</w:t>
            </w:r>
            <w:proofErr w:type="spellEnd"/>
            <w:r w:rsidRPr="00CB353F">
              <w:rPr>
                <w:rFonts w:ascii="Book Antiqua" w:hAnsi="Book Antiqua"/>
                <w:lang w:val="en-ID"/>
              </w:rPr>
              <w:t xml:space="preserve">), dan </w:t>
            </w:r>
            <w:proofErr w:type="spellStart"/>
            <w:r w:rsidRPr="00CB353F">
              <w:rPr>
                <w:rFonts w:ascii="Book Antiqua" w:hAnsi="Book Antiqua"/>
                <w:lang w:val="en-ID"/>
              </w:rPr>
              <w:t>dikenal</w:t>
            </w:r>
            <w:proofErr w:type="spellEnd"/>
            <w:r w:rsidRPr="00CB353F">
              <w:rPr>
                <w:rFonts w:ascii="Book Antiqua" w:hAnsi="Book Antiqua"/>
                <w:lang w:val="en-ID"/>
              </w:rPr>
              <w:t xml:space="preserve"> </w:t>
            </w:r>
            <w:proofErr w:type="spellStart"/>
            <w:r w:rsidRPr="00CB353F">
              <w:rPr>
                <w:rFonts w:ascii="Book Antiqua" w:hAnsi="Book Antiqua"/>
                <w:lang w:val="en-ID"/>
              </w:rPr>
              <w:t>karena</w:t>
            </w:r>
            <w:proofErr w:type="spellEnd"/>
            <w:r w:rsidRPr="00CB353F">
              <w:rPr>
                <w:rFonts w:ascii="Book Antiqua" w:hAnsi="Book Antiqua"/>
                <w:lang w:val="en-ID"/>
              </w:rPr>
              <w:t xml:space="preserve"> </w:t>
            </w:r>
            <w:proofErr w:type="spellStart"/>
            <w:r w:rsidRPr="00CB353F">
              <w:rPr>
                <w:rFonts w:ascii="Book Antiqua" w:hAnsi="Book Antiqua"/>
                <w:lang w:val="en-ID"/>
              </w:rPr>
              <w:t>beragam</w:t>
            </w:r>
            <w:proofErr w:type="spellEnd"/>
            <w:r w:rsidRPr="00CB353F">
              <w:rPr>
                <w:rFonts w:ascii="Book Antiqua" w:hAnsi="Book Antiqua"/>
                <w:lang w:val="en-ID"/>
              </w:rPr>
              <w:t xml:space="preserve"> </w:t>
            </w:r>
            <w:proofErr w:type="spellStart"/>
            <w:r w:rsidRPr="00CB353F">
              <w:rPr>
                <w:rFonts w:ascii="Book Antiqua" w:hAnsi="Book Antiqua"/>
                <w:lang w:val="en-ID"/>
              </w:rPr>
              <w:t>khasiat</w:t>
            </w:r>
            <w:proofErr w:type="spellEnd"/>
            <w:r w:rsidRPr="00CB353F">
              <w:rPr>
                <w:rFonts w:ascii="Book Antiqua" w:hAnsi="Book Antiqua"/>
                <w:lang w:val="en-ID"/>
              </w:rPr>
              <w:t xml:space="preserve"> </w:t>
            </w:r>
            <w:proofErr w:type="spellStart"/>
            <w:r w:rsidRPr="00CB353F">
              <w:rPr>
                <w:rFonts w:ascii="Book Antiqua" w:hAnsi="Book Antiqua"/>
                <w:lang w:val="en-ID"/>
              </w:rPr>
              <w:t>farmakologisnya</w:t>
            </w:r>
            <w:proofErr w:type="spellEnd"/>
            <w:r w:rsidRPr="00CB353F">
              <w:rPr>
                <w:rFonts w:ascii="Book Antiqua" w:hAnsi="Book Antiqua"/>
                <w:lang w:val="en-ID"/>
              </w:rPr>
              <w:t xml:space="preserve"> </w:t>
            </w:r>
            <w:proofErr w:type="spellStart"/>
            <w:r w:rsidRPr="00CB353F">
              <w:rPr>
                <w:rFonts w:ascii="Book Antiqua" w:hAnsi="Book Antiqua"/>
                <w:lang w:val="en-ID"/>
              </w:rPr>
              <w:t>seperti</w:t>
            </w:r>
            <w:proofErr w:type="spellEnd"/>
            <w:r w:rsidRPr="00CB353F">
              <w:rPr>
                <w:rFonts w:ascii="Book Antiqua" w:hAnsi="Book Antiqua"/>
                <w:lang w:val="en-ID"/>
              </w:rPr>
              <w:t xml:space="preserve"> </w:t>
            </w:r>
            <w:proofErr w:type="spellStart"/>
            <w:r w:rsidRPr="00CB353F">
              <w:rPr>
                <w:rFonts w:ascii="Book Antiqua" w:hAnsi="Book Antiqua"/>
                <w:lang w:val="en-ID"/>
              </w:rPr>
              <w:t>antiinflamasi</w:t>
            </w:r>
            <w:proofErr w:type="spellEnd"/>
            <w:r w:rsidRPr="00CB353F">
              <w:rPr>
                <w:rFonts w:ascii="Book Antiqua" w:hAnsi="Book Antiqua"/>
                <w:lang w:val="en-ID"/>
              </w:rPr>
              <w:t xml:space="preserve">, </w:t>
            </w:r>
            <w:proofErr w:type="spellStart"/>
            <w:r w:rsidRPr="00CB353F">
              <w:rPr>
                <w:rFonts w:ascii="Book Antiqua" w:hAnsi="Book Antiqua"/>
                <w:lang w:val="en-ID"/>
              </w:rPr>
              <w:t>antioksidan</w:t>
            </w:r>
            <w:proofErr w:type="spellEnd"/>
            <w:r w:rsidRPr="00CB353F">
              <w:rPr>
                <w:rFonts w:ascii="Book Antiqua" w:hAnsi="Book Antiqua"/>
                <w:lang w:val="en-ID"/>
              </w:rPr>
              <w:t xml:space="preserve">, </w:t>
            </w:r>
            <w:proofErr w:type="spellStart"/>
            <w:r w:rsidRPr="00CB353F">
              <w:rPr>
                <w:rFonts w:ascii="Book Antiqua" w:hAnsi="Book Antiqua"/>
                <w:lang w:val="en-ID"/>
              </w:rPr>
              <w:t>antikanker</w:t>
            </w:r>
            <w:proofErr w:type="spellEnd"/>
            <w:r w:rsidRPr="00CB353F">
              <w:rPr>
                <w:rFonts w:ascii="Book Antiqua" w:hAnsi="Book Antiqua"/>
                <w:lang w:val="en-ID"/>
              </w:rPr>
              <w:t xml:space="preserve">, dan </w:t>
            </w:r>
            <w:proofErr w:type="spellStart"/>
            <w:r w:rsidRPr="00CB353F">
              <w:rPr>
                <w:rFonts w:ascii="Book Antiqua" w:hAnsi="Book Antiqua"/>
                <w:lang w:val="en-ID"/>
              </w:rPr>
              <w:t>aktivitas</w:t>
            </w:r>
            <w:proofErr w:type="spellEnd"/>
            <w:r w:rsidRPr="00CB353F">
              <w:rPr>
                <w:rFonts w:ascii="Book Antiqua" w:hAnsi="Book Antiqua"/>
                <w:lang w:val="en-ID"/>
              </w:rPr>
              <w:t xml:space="preserve"> </w:t>
            </w:r>
            <w:proofErr w:type="spellStart"/>
            <w:r w:rsidRPr="00CB353F">
              <w:rPr>
                <w:rFonts w:ascii="Book Antiqua" w:hAnsi="Book Antiqua"/>
                <w:lang w:val="en-ID"/>
              </w:rPr>
              <w:t>antimikroba</w:t>
            </w:r>
            <w:proofErr w:type="spellEnd"/>
            <w:r w:rsidRPr="00CB353F">
              <w:rPr>
                <w:rFonts w:ascii="Book Antiqua" w:hAnsi="Book Antiqua"/>
                <w:lang w:val="en-ID"/>
              </w:rPr>
              <w:t xml:space="preserve">. Dalam </w:t>
            </w:r>
            <w:proofErr w:type="spellStart"/>
            <w:r w:rsidRPr="00CB353F">
              <w:rPr>
                <w:rFonts w:ascii="Book Antiqua" w:hAnsi="Book Antiqua"/>
                <w:lang w:val="en-ID"/>
              </w:rPr>
              <w:t>penelitian</w:t>
            </w:r>
            <w:proofErr w:type="spellEnd"/>
            <w:r w:rsidRPr="00CB353F">
              <w:rPr>
                <w:rFonts w:ascii="Book Antiqua" w:hAnsi="Book Antiqua"/>
                <w:lang w:val="en-ID"/>
              </w:rPr>
              <w:t xml:space="preserve"> </w:t>
            </w:r>
            <w:proofErr w:type="spellStart"/>
            <w:r w:rsidRPr="00CB353F">
              <w:rPr>
                <w:rFonts w:ascii="Book Antiqua" w:hAnsi="Book Antiqua"/>
                <w:lang w:val="en-ID"/>
              </w:rPr>
              <w:t>ini</w:t>
            </w:r>
            <w:proofErr w:type="spellEnd"/>
            <w:r w:rsidRPr="00CB353F">
              <w:rPr>
                <w:rFonts w:ascii="Book Antiqua" w:hAnsi="Book Antiqua"/>
                <w:lang w:val="en-ID"/>
              </w:rPr>
              <w:t xml:space="preserve">, kami </w:t>
            </w:r>
            <w:proofErr w:type="spellStart"/>
            <w:r w:rsidRPr="00CB353F">
              <w:rPr>
                <w:rFonts w:ascii="Book Antiqua" w:hAnsi="Book Antiqua"/>
                <w:lang w:val="en-ID"/>
              </w:rPr>
              <w:t>bertujuan</w:t>
            </w:r>
            <w:proofErr w:type="spellEnd"/>
            <w:r w:rsidRPr="00CB353F">
              <w:rPr>
                <w:rFonts w:ascii="Book Antiqua" w:hAnsi="Book Antiqua"/>
                <w:lang w:val="en-ID"/>
              </w:rPr>
              <w:t xml:space="preserve"> </w:t>
            </w:r>
            <w:proofErr w:type="spellStart"/>
            <w:r w:rsidRPr="00CB353F">
              <w:rPr>
                <w:rFonts w:ascii="Book Antiqua" w:hAnsi="Book Antiqua"/>
                <w:lang w:val="en-ID"/>
              </w:rPr>
              <w:t>untuk</w:t>
            </w:r>
            <w:proofErr w:type="spellEnd"/>
            <w:r w:rsidRPr="00CB353F">
              <w:rPr>
                <w:rFonts w:ascii="Book Antiqua" w:hAnsi="Book Antiqua"/>
                <w:lang w:val="en-ID"/>
              </w:rPr>
              <w:t xml:space="preserve"> </w:t>
            </w:r>
            <w:proofErr w:type="spellStart"/>
            <w:r w:rsidRPr="00CB353F">
              <w:rPr>
                <w:rFonts w:ascii="Book Antiqua" w:hAnsi="Book Antiqua"/>
                <w:lang w:val="en-ID"/>
              </w:rPr>
              <w:t>memprediksi</w:t>
            </w:r>
            <w:proofErr w:type="spellEnd"/>
            <w:r w:rsidRPr="00CB353F">
              <w:rPr>
                <w:rFonts w:ascii="Book Antiqua" w:hAnsi="Book Antiqua"/>
                <w:lang w:val="en-ID"/>
              </w:rPr>
              <w:t xml:space="preserve"> </w:t>
            </w:r>
            <w:proofErr w:type="spellStart"/>
            <w:r w:rsidRPr="00CB353F">
              <w:rPr>
                <w:rFonts w:ascii="Book Antiqua" w:hAnsi="Book Antiqua"/>
                <w:lang w:val="en-ID"/>
              </w:rPr>
              <w:t>khasiat</w:t>
            </w:r>
            <w:proofErr w:type="spellEnd"/>
            <w:r w:rsidRPr="00CB353F">
              <w:rPr>
                <w:rFonts w:ascii="Book Antiqua" w:hAnsi="Book Antiqua"/>
                <w:lang w:val="en-ID"/>
              </w:rPr>
              <w:t xml:space="preserve"> </w:t>
            </w:r>
            <w:proofErr w:type="spellStart"/>
            <w:r w:rsidRPr="00CB353F">
              <w:rPr>
                <w:rFonts w:ascii="Book Antiqua" w:hAnsi="Book Antiqua"/>
                <w:lang w:val="en-ID"/>
              </w:rPr>
              <w:t>farmakokinetik</w:t>
            </w:r>
            <w:proofErr w:type="spellEnd"/>
            <w:r w:rsidRPr="00CB353F">
              <w:rPr>
                <w:rFonts w:ascii="Book Antiqua" w:hAnsi="Book Antiqua"/>
                <w:lang w:val="en-ID"/>
              </w:rPr>
              <w:t xml:space="preserve"> dan </w:t>
            </w:r>
            <w:proofErr w:type="spellStart"/>
            <w:r w:rsidRPr="00CB353F">
              <w:rPr>
                <w:rFonts w:ascii="Book Antiqua" w:hAnsi="Book Antiqua"/>
                <w:lang w:val="en-ID"/>
              </w:rPr>
              <w:t>profil</w:t>
            </w:r>
            <w:proofErr w:type="spellEnd"/>
            <w:r w:rsidRPr="00CB353F">
              <w:rPr>
                <w:rFonts w:ascii="Book Antiqua" w:hAnsi="Book Antiqua"/>
                <w:lang w:val="en-ID"/>
              </w:rPr>
              <w:t xml:space="preserve"> </w:t>
            </w:r>
            <w:proofErr w:type="spellStart"/>
            <w:r w:rsidRPr="00CB353F">
              <w:rPr>
                <w:rFonts w:ascii="Book Antiqua" w:hAnsi="Book Antiqua"/>
                <w:lang w:val="en-ID"/>
              </w:rPr>
              <w:t>toksisitas</w:t>
            </w:r>
            <w:proofErr w:type="spellEnd"/>
            <w:r w:rsidRPr="00CB353F">
              <w:rPr>
                <w:rFonts w:ascii="Book Antiqua" w:hAnsi="Book Antiqua"/>
                <w:lang w:val="en-ID"/>
              </w:rPr>
              <w:t xml:space="preserve"> kaempferol </w:t>
            </w:r>
            <w:proofErr w:type="spellStart"/>
            <w:r w:rsidRPr="00CB353F">
              <w:rPr>
                <w:rFonts w:ascii="Book Antiqua" w:hAnsi="Book Antiqua"/>
                <w:lang w:val="en-ID"/>
              </w:rPr>
              <w:t>menggunakan</w:t>
            </w:r>
            <w:proofErr w:type="spellEnd"/>
            <w:r w:rsidRPr="00CB353F">
              <w:rPr>
                <w:rFonts w:ascii="Book Antiqua" w:hAnsi="Book Antiqua"/>
                <w:lang w:val="en-ID"/>
              </w:rPr>
              <w:t xml:space="preserve"> </w:t>
            </w:r>
            <w:proofErr w:type="spellStart"/>
            <w:r w:rsidRPr="00CB353F">
              <w:rPr>
                <w:rFonts w:ascii="Book Antiqua" w:hAnsi="Book Antiqua"/>
                <w:lang w:val="en-ID"/>
              </w:rPr>
              <w:t>pendekatan</w:t>
            </w:r>
            <w:proofErr w:type="spellEnd"/>
            <w:r w:rsidRPr="00CB353F">
              <w:rPr>
                <w:rFonts w:ascii="Book Antiqua" w:hAnsi="Book Antiqua"/>
                <w:lang w:val="en-ID"/>
              </w:rPr>
              <w:t xml:space="preserve"> in silico </w:t>
            </w:r>
            <w:proofErr w:type="spellStart"/>
            <w:r w:rsidRPr="00CB353F">
              <w:rPr>
                <w:rFonts w:ascii="Book Antiqua" w:hAnsi="Book Antiqua"/>
                <w:lang w:val="en-ID"/>
              </w:rPr>
              <w:t>melalui</w:t>
            </w:r>
            <w:proofErr w:type="spellEnd"/>
            <w:r w:rsidRPr="00CB353F">
              <w:rPr>
                <w:rFonts w:ascii="Book Antiqua" w:hAnsi="Book Antiqua"/>
                <w:lang w:val="en-ID"/>
              </w:rPr>
              <w:t xml:space="preserve"> platform </w:t>
            </w:r>
            <w:proofErr w:type="spellStart"/>
            <w:r w:rsidRPr="00CB353F">
              <w:rPr>
                <w:rFonts w:ascii="Book Antiqua" w:hAnsi="Book Antiqua"/>
                <w:lang w:val="en-ID"/>
              </w:rPr>
              <w:t>pkCSM</w:t>
            </w:r>
            <w:proofErr w:type="spellEnd"/>
            <w:r w:rsidRPr="00CB353F">
              <w:rPr>
                <w:rFonts w:ascii="Book Antiqua" w:hAnsi="Book Antiqua"/>
                <w:lang w:val="en-ID"/>
              </w:rPr>
              <w:t xml:space="preserve">. </w:t>
            </w:r>
            <w:proofErr w:type="spellStart"/>
            <w:r w:rsidRPr="00CB353F">
              <w:rPr>
                <w:rFonts w:ascii="Book Antiqua" w:hAnsi="Book Antiqua"/>
                <w:lang w:val="en-ID"/>
              </w:rPr>
              <w:t>Notasi</w:t>
            </w:r>
            <w:proofErr w:type="spellEnd"/>
            <w:r w:rsidRPr="00CB353F">
              <w:rPr>
                <w:rFonts w:ascii="Book Antiqua" w:hAnsi="Book Antiqua"/>
                <w:lang w:val="en-ID"/>
              </w:rPr>
              <w:t xml:space="preserve"> SMILES kaempferol </w:t>
            </w:r>
            <w:proofErr w:type="spellStart"/>
            <w:r w:rsidRPr="00CB353F">
              <w:rPr>
                <w:rFonts w:ascii="Book Antiqua" w:hAnsi="Book Antiqua"/>
                <w:lang w:val="en-ID"/>
              </w:rPr>
              <w:t>diperoleh</w:t>
            </w:r>
            <w:proofErr w:type="spellEnd"/>
            <w:r w:rsidRPr="00CB353F">
              <w:rPr>
                <w:rFonts w:ascii="Book Antiqua" w:hAnsi="Book Antiqua"/>
                <w:lang w:val="en-ID"/>
              </w:rPr>
              <w:t xml:space="preserve"> </w:t>
            </w:r>
            <w:proofErr w:type="spellStart"/>
            <w:r w:rsidRPr="00CB353F">
              <w:rPr>
                <w:rFonts w:ascii="Book Antiqua" w:hAnsi="Book Antiqua"/>
                <w:lang w:val="en-ID"/>
              </w:rPr>
              <w:t>dari</w:t>
            </w:r>
            <w:proofErr w:type="spellEnd"/>
            <w:r w:rsidRPr="00CB353F">
              <w:rPr>
                <w:rFonts w:ascii="Book Antiqua" w:hAnsi="Book Antiqua"/>
                <w:lang w:val="en-ID"/>
              </w:rPr>
              <w:t xml:space="preserve"> basis data PubChem dan </w:t>
            </w:r>
            <w:proofErr w:type="spellStart"/>
            <w:r w:rsidRPr="00CB353F">
              <w:rPr>
                <w:rFonts w:ascii="Book Antiqua" w:hAnsi="Book Antiqua"/>
                <w:lang w:val="en-ID"/>
              </w:rPr>
              <w:t>dimasukkan</w:t>
            </w:r>
            <w:proofErr w:type="spellEnd"/>
            <w:r w:rsidRPr="00CB353F">
              <w:rPr>
                <w:rFonts w:ascii="Book Antiqua" w:hAnsi="Book Antiqua"/>
                <w:lang w:val="en-ID"/>
              </w:rPr>
              <w:t xml:space="preserve"> </w:t>
            </w:r>
            <w:proofErr w:type="spellStart"/>
            <w:r w:rsidRPr="00CB353F">
              <w:rPr>
                <w:rFonts w:ascii="Book Antiqua" w:hAnsi="Book Antiqua"/>
                <w:lang w:val="en-ID"/>
              </w:rPr>
              <w:t>ke</w:t>
            </w:r>
            <w:proofErr w:type="spellEnd"/>
            <w:r w:rsidRPr="00CB353F">
              <w:rPr>
                <w:rFonts w:ascii="Book Antiqua" w:hAnsi="Book Antiqua"/>
                <w:lang w:val="en-ID"/>
              </w:rPr>
              <w:t xml:space="preserve"> server </w:t>
            </w:r>
            <w:proofErr w:type="spellStart"/>
            <w:r w:rsidRPr="00CB353F">
              <w:rPr>
                <w:rFonts w:ascii="Book Antiqua" w:hAnsi="Book Antiqua"/>
                <w:lang w:val="en-ID"/>
              </w:rPr>
              <w:t>pkCSM</w:t>
            </w:r>
            <w:proofErr w:type="spellEnd"/>
            <w:r w:rsidRPr="00CB353F">
              <w:rPr>
                <w:rFonts w:ascii="Book Antiqua" w:hAnsi="Book Antiqua"/>
                <w:lang w:val="en-ID"/>
              </w:rPr>
              <w:t xml:space="preserve"> </w:t>
            </w:r>
            <w:proofErr w:type="spellStart"/>
            <w:r w:rsidRPr="00CB353F">
              <w:rPr>
                <w:rFonts w:ascii="Book Antiqua" w:hAnsi="Book Antiqua"/>
                <w:lang w:val="en-ID"/>
              </w:rPr>
              <w:t>untuk</w:t>
            </w:r>
            <w:proofErr w:type="spellEnd"/>
            <w:r w:rsidRPr="00CB353F">
              <w:rPr>
                <w:rFonts w:ascii="Book Antiqua" w:hAnsi="Book Antiqua"/>
                <w:lang w:val="en-ID"/>
              </w:rPr>
              <w:t xml:space="preserve"> </w:t>
            </w:r>
            <w:proofErr w:type="spellStart"/>
            <w:r w:rsidRPr="00CB353F">
              <w:rPr>
                <w:rFonts w:ascii="Book Antiqua" w:hAnsi="Book Antiqua"/>
                <w:lang w:val="en-ID"/>
              </w:rPr>
              <w:t>menganalisis</w:t>
            </w:r>
            <w:proofErr w:type="spellEnd"/>
            <w:r w:rsidRPr="00CB353F">
              <w:rPr>
                <w:rFonts w:ascii="Book Antiqua" w:hAnsi="Book Antiqua"/>
                <w:lang w:val="en-ID"/>
              </w:rPr>
              <w:t xml:space="preserve"> </w:t>
            </w:r>
            <w:proofErr w:type="spellStart"/>
            <w:r w:rsidRPr="00CB353F">
              <w:rPr>
                <w:rFonts w:ascii="Book Antiqua" w:hAnsi="Book Antiqua"/>
                <w:lang w:val="en-ID"/>
              </w:rPr>
              <w:t>karakteristik</w:t>
            </w:r>
            <w:proofErr w:type="spellEnd"/>
            <w:r w:rsidRPr="00CB353F">
              <w:rPr>
                <w:rFonts w:ascii="Book Antiqua" w:hAnsi="Book Antiqua"/>
                <w:lang w:val="en-ID"/>
              </w:rPr>
              <w:t xml:space="preserve"> ADMET (</w:t>
            </w:r>
            <w:proofErr w:type="spellStart"/>
            <w:r w:rsidRPr="00CB353F">
              <w:rPr>
                <w:rFonts w:ascii="Book Antiqua" w:hAnsi="Book Antiqua"/>
                <w:lang w:val="en-ID"/>
              </w:rPr>
              <w:t>Absorpsi</w:t>
            </w:r>
            <w:proofErr w:type="spellEnd"/>
            <w:r w:rsidRPr="00CB353F">
              <w:rPr>
                <w:rFonts w:ascii="Book Antiqua" w:hAnsi="Book Antiqua"/>
                <w:lang w:val="en-ID"/>
              </w:rPr>
              <w:t xml:space="preserve">, </w:t>
            </w:r>
            <w:proofErr w:type="spellStart"/>
            <w:r w:rsidRPr="00CB353F">
              <w:rPr>
                <w:rFonts w:ascii="Book Antiqua" w:hAnsi="Book Antiqua"/>
                <w:lang w:val="en-ID"/>
              </w:rPr>
              <w:t>Distribusi</w:t>
            </w:r>
            <w:proofErr w:type="spellEnd"/>
            <w:r w:rsidRPr="00CB353F">
              <w:rPr>
                <w:rFonts w:ascii="Book Antiqua" w:hAnsi="Book Antiqua"/>
                <w:lang w:val="en-ID"/>
              </w:rPr>
              <w:t xml:space="preserve">, </w:t>
            </w:r>
            <w:proofErr w:type="spellStart"/>
            <w:r w:rsidRPr="00CB353F">
              <w:rPr>
                <w:rFonts w:ascii="Book Antiqua" w:hAnsi="Book Antiqua"/>
                <w:lang w:val="en-ID"/>
              </w:rPr>
              <w:t>Metabolisme</w:t>
            </w:r>
            <w:proofErr w:type="spellEnd"/>
            <w:r w:rsidRPr="00CB353F">
              <w:rPr>
                <w:rFonts w:ascii="Book Antiqua" w:hAnsi="Book Antiqua"/>
                <w:lang w:val="en-ID"/>
              </w:rPr>
              <w:t xml:space="preserve">, </w:t>
            </w:r>
            <w:proofErr w:type="spellStart"/>
            <w:r w:rsidRPr="00CB353F">
              <w:rPr>
                <w:rFonts w:ascii="Book Antiqua" w:hAnsi="Book Antiqua"/>
                <w:lang w:val="en-ID"/>
              </w:rPr>
              <w:t>Ekskresi</w:t>
            </w:r>
            <w:proofErr w:type="spellEnd"/>
            <w:r w:rsidRPr="00CB353F">
              <w:rPr>
                <w:rFonts w:ascii="Book Antiqua" w:hAnsi="Book Antiqua"/>
                <w:lang w:val="en-ID"/>
              </w:rPr>
              <w:t xml:space="preserve">, dan </w:t>
            </w:r>
            <w:proofErr w:type="spellStart"/>
            <w:r w:rsidRPr="00CB353F">
              <w:rPr>
                <w:rFonts w:ascii="Book Antiqua" w:hAnsi="Book Antiqua"/>
                <w:lang w:val="en-ID"/>
              </w:rPr>
              <w:t>Toksisitas</w:t>
            </w:r>
            <w:proofErr w:type="spellEnd"/>
            <w:r w:rsidRPr="00CB353F">
              <w:rPr>
                <w:rFonts w:ascii="Book Antiqua" w:hAnsi="Book Antiqua"/>
                <w:lang w:val="en-ID"/>
              </w:rPr>
              <w:t>)-</w:t>
            </w:r>
            <w:proofErr w:type="spellStart"/>
            <w:r w:rsidRPr="00CB353F">
              <w:rPr>
                <w:rFonts w:ascii="Book Antiqua" w:hAnsi="Book Antiqua"/>
                <w:lang w:val="en-ID"/>
              </w:rPr>
              <w:t>nya</w:t>
            </w:r>
            <w:proofErr w:type="spellEnd"/>
            <w:r w:rsidRPr="00CB353F">
              <w:rPr>
                <w:rFonts w:ascii="Book Antiqua" w:hAnsi="Book Antiqua"/>
                <w:lang w:val="en-ID"/>
              </w:rPr>
              <w:t>.</w:t>
            </w:r>
            <w:r>
              <w:rPr>
                <w:rFonts w:ascii="Book Antiqua" w:hAnsi="Book Antiqua"/>
                <w:lang w:val="en-ID"/>
              </w:rPr>
              <w:t xml:space="preserve"> </w:t>
            </w:r>
            <w:r w:rsidRPr="00CB353F">
              <w:rPr>
                <w:rFonts w:ascii="Book Antiqua" w:hAnsi="Book Antiqua"/>
                <w:lang w:val="en-ID"/>
              </w:rPr>
              <w:t xml:space="preserve">Hasil </w:t>
            </w:r>
            <w:proofErr w:type="spellStart"/>
            <w:r w:rsidRPr="00CB353F">
              <w:rPr>
                <w:rFonts w:ascii="Book Antiqua" w:hAnsi="Book Antiqua"/>
                <w:lang w:val="en-ID"/>
              </w:rPr>
              <w:t>prediksi</w:t>
            </w:r>
            <w:proofErr w:type="spellEnd"/>
            <w:r w:rsidRPr="00CB353F">
              <w:rPr>
                <w:rFonts w:ascii="Book Antiqua" w:hAnsi="Book Antiqua"/>
                <w:lang w:val="en-ID"/>
              </w:rPr>
              <w:t xml:space="preserve"> </w:t>
            </w:r>
            <w:proofErr w:type="spellStart"/>
            <w:r w:rsidRPr="00CB353F">
              <w:rPr>
                <w:rFonts w:ascii="Book Antiqua" w:hAnsi="Book Antiqua"/>
                <w:lang w:val="en-ID"/>
              </w:rPr>
              <w:t>menunjukkan</w:t>
            </w:r>
            <w:proofErr w:type="spellEnd"/>
            <w:r w:rsidRPr="00CB353F">
              <w:rPr>
                <w:rFonts w:ascii="Book Antiqua" w:hAnsi="Book Antiqua"/>
                <w:lang w:val="en-ID"/>
              </w:rPr>
              <w:t xml:space="preserve"> </w:t>
            </w:r>
            <w:proofErr w:type="spellStart"/>
            <w:r w:rsidRPr="00CB353F">
              <w:rPr>
                <w:rFonts w:ascii="Book Antiqua" w:hAnsi="Book Antiqua"/>
                <w:lang w:val="en-ID"/>
              </w:rPr>
              <w:t>bahwa</w:t>
            </w:r>
            <w:proofErr w:type="spellEnd"/>
            <w:r w:rsidRPr="00CB353F">
              <w:rPr>
                <w:rFonts w:ascii="Book Antiqua" w:hAnsi="Book Antiqua"/>
                <w:lang w:val="en-ID"/>
              </w:rPr>
              <w:t xml:space="preserve"> kaempferol </w:t>
            </w:r>
            <w:proofErr w:type="spellStart"/>
            <w:r w:rsidRPr="00CB353F">
              <w:rPr>
                <w:rFonts w:ascii="Book Antiqua" w:hAnsi="Book Antiqua"/>
                <w:lang w:val="en-ID"/>
              </w:rPr>
              <w:t>memiliki</w:t>
            </w:r>
            <w:proofErr w:type="spellEnd"/>
            <w:r w:rsidRPr="00CB353F">
              <w:rPr>
                <w:rFonts w:ascii="Book Antiqua" w:hAnsi="Book Antiqua"/>
                <w:lang w:val="en-ID"/>
              </w:rPr>
              <w:t xml:space="preserve"> </w:t>
            </w:r>
            <w:proofErr w:type="spellStart"/>
            <w:r w:rsidRPr="00CB353F">
              <w:rPr>
                <w:rFonts w:ascii="Book Antiqua" w:hAnsi="Book Antiqua"/>
                <w:lang w:val="en-ID"/>
              </w:rPr>
              <w:t>berat</w:t>
            </w:r>
            <w:proofErr w:type="spellEnd"/>
            <w:r w:rsidRPr="00CB353F">
              <w:rPr>
                <w:rFonts w:ascii="Book Antiqua" w:hAnsi="Book Antiqua"/>
                <w:lang w:val="en-ID"/>
              </w:rPr>
              <w:t xml:space="preserve"> </w:t>
            </w:r>
            <w:proofErr w:type="spellStart"/>
            <w:r w:rsidRPr="00CB353F">
              <w:rPr>
                <w:rFonts w:ascii="Book Antiqua" w:hAnsi="Book Antiqua"/>
                <w:lang w:val="en-ID"/>
              </w:rPr>
              <w:t>molekul</w:t>
            </w:r>
            <w:proofErr w:type="spellEnd"/>
            <w:r w:rsidRPr="00CB353F">
              <w:rPr>
                <w:rFonts w:ascii="Book Antiqua" w:hAnsi="Book Antiqua"/>
                <w:lang w:val="en-ID"/>
              </w:rPr>
              <w:t xml:space="preserve"> 286,239 g/mol dan </w:t>
            </w:r>
            <w:proofErr w:type="spellStart"/>
            <w:r w:rsidRPr="00CB353F">
              <w:rPr>
                <w:rFonts w:ascii="Book Antiqua" w:hAnsi="Book Antiqua"/>
                <w:lang w:val="en-ID"/>
              </w:rPr>
              <w:t>nilai</w:t>
            </w:r>
            <w:proofErr w:type="spellEnd"/>
            <w:r w:rsidRPr="00CB353F">
              <w:rPr>
                <w:rFonts w:ascii="Book Antiqua" w:hAnsi="Book Antiqua"/>
                <w:lang w:val="en-ID"/>
              </w:rPr>
              <w:t xml:space="preserve"> </w:t>
            </w:r>
            <w:proofErr w:type="spellStart"/>
            <w:r w:rsidRPr="00CB353F">
              <w:rPr>
                <w:rFonts w:ascii="Book Antiqua" w:hAnsi="Book Antiqua"/>
                <w:lang w:val="en-ID"/>
              </w:rPr>
              <w:t>LogP</w:t>
            </w:r>
            <w:proofErr w:type="spellEnd"/>
            <w:r w:rsidRPr="00CB353F">
              <w:rPr>
                <w:rFonts w:ascii="Book Antiqua" w:hAnsi="Book Antiqua"/>
                <w:lang w:val="en-ID"/>
              </w:rPr>
              <w:t xml:space="preserve"> 2,2824, yang </w:t>
            </w:r>
            <w:proofErr w:type="spellStart"/>
            <w:r w:rsidRPr="00CB353F">
              <w:rPr>
                <w:rFonts w:ascii="Book Antiqua" w:hAnsi="Book Antiqua"/>
                <w:lang w:val="en-ID"/>
              </w:rPr>
              <w:t>menunjukkan</w:t>
            </w:r>
            <w:proofErr w:type="spellEnd"/>
            <w:r w:rsidRPr="00CB353F">
              <w:rPr>
                <w:rFonts w:ascii="Book Antiqua" w:hAnsi="Book Antiqua"/>
                <w:lang w:val="en-ID"/>
              </w:rPr>
              <w:t xml:space="preserve"> </w:t>
            </w:r>
            <w:proofErr w:type="spellStart"/>
            <w:r w:rsidRPr="00CB353F">
              <w:rPr>
                <w:rFonts w:ascii="Book Antiqua" w:hAnsi="Book Antiqua"/>
                <w:lang w:val="en-ID"/>
              </w:rPr>
              <w:t>lipofilisitas</w:t>
            </w:r>
            <w:proofErr w:type="spellEnd"/>
            <w:r w:rsidRPr="00CB353F">
              <w:rPr>
                <w:rFonts w:ascii="Book Antiqua" w:hAnsi="Book Antiqua"/>
                <w:lang w:val="en-ID"/>
              </w:rPr>
              <w:t xml:space="preserve"> </w:t>
            </w:r>
            <w:proofErr w:type="spellStart"/>
            <w:r w:rsidRPr="00CB353F">
              <w:rPr>
                <w:rFonts w:ascii="Book Antiqua" w:hAnsi="Book Antiqua"/>
                <w:lang w:val="en-ID"/>
              </w:rPr>
              <w:t>sedang</w:t>
            </w:r>
            <w:proofErr w:type="spellEnd"/>
            <w:r w:rsidRPr="00CB353F">
              <w:rPr>
                <w:rFonts w:ascii="Book Antiqua" w:hAnsi="Book Antiqua"/>
                <w:lang w:val="en-ID"/>
              </w:rPr>
              <w:t xml:space="preserve">. Kaempferol </w:t>
            </w:r>
            <w:proofErr w:type="spellStart"/>
            <w:r w:rsidRPr="00CB353F">
              <w:rPr>
                <w:rFonts w:ascii="Book Antiqua" w:hAnsi="Book Antiqua"/>
                <w:lang w:val="en-ID"/>
              </w:rPr>
              <w:t>memiliki</w:t>
            </w:r>
            <w:proofErr w:type="spellEnd"/>
            <w:r w:rsidRPr="00CB353F">
              <w:rPr>
                <w:rFonts w:ascii="Book Antiqua" w:hAnsi="Book Antiqua"/>
                <w:lang w:val="en-ID"/>
              </w:rPr>
              <w:t xml:space="preserve"> </w:t>
            </w:r>
            <w:proofErr w:type="spellStart"/>
            <w:r w:rsidRPr="00CB353F">
              <w:rPr>
                <w:rFonts w:ascii="Book Antiqua" w:hAnsi="Book Antiqua"/>
                <w:lang w:val="en-ID"/>
              </w:rPr>
              <w:t>satu</w:t>
            </w:r>
            <w:proofErr w:type="spellEnd"/>
            <w:r w:rsidRPr="00CB353F">
              <w:rPr>
                <w:rFonts w:ascii="Book Antiqua" w:hAnsi="Book Antiqua"/>
                <w:lang w:val="en-ID"/>
              </w:rPr>
              <w:t xml:space="preserve"> </w:t>
            </w:r>
            <w:proofErr w:type="spellStart"/>
            <w:r w:rsidRPr="00CB353F">
              <w:rPr>
                <w:rFonts w:ascii="Book Antiqua" w:hAnsi="Book Antiqua"/>
                <w:lang w:val="en-ID"/>
              </w:rPr>
              <w:t>ikatan</w:t>
            </w:r>
            <w:proofErr w:type="spellEnd"/>
            <w:r w:rsidRPr="00CB353F">
              <w:rPr>
                <w:rFonts w:ascii="Book Antiqua" w:hAnsi="Book Antiqua"/>
                <w:lang w:val="en-ID"/>
              </w:rPr>
              <w:t xml:space="preserve"> yang </w:t>
            </w:r>
            <w:proofErr w:type="spellStart"/>
            <w:r w:rsidRPr="00CB353F">
              <w:rPr>
                <w:rFonts w:ascii="Book Antiqua" w:hAnsi="Book Antiqua"/>
                <w:lang w:val="en-ID"/>
              </w:rPr>
              <w:t>dapat</w:t>
            </w:r>
            <w:proofErr w:type="spellEnd"/>
            <w:r w:rsidRPr="00CB353F">
              <w:rPr>
                <w:rFonts w:ascii="Book Antiqua" w:hAnsi="Book Antiqua"/>
                <w:lang w:val="en-ID"/>
              </w:rPr>
              <w:t xml:space="preserve"> </w:t>
            </w:r>
            <w:proofErr w:type="spellStart"/>
            <w:r w:rsidRPr="00CB353F">
              <w:rPr>
                <w:rFonts w:ascii="Book Antiqua" w:hAnsi="Book Antiqua"/>
                <w:lang w:val="en-ID"/>
              </w:rPr>
              <w:t>diputar</w:t>
            </w:r>
            <w:proofErr w:type="spellEnd"/>
            <w:r w:rsidRPr="00CB353F">
              <w:rPr>
                <w:rFonts w:ascii="Book Antiqua" w:hAnsi="Book Antiqua"/>
                <w:lang w:val="en-ID"/>
              </w:rPr>
              <w:t xml:space="preserve">, </w:t>
            </w:r>
            <w:proofErr w:type="spellStart"/>
            <w:r w:rsidRPr="00CB353F">
              <w:rPr>
                <w:rFonts w:ascii="Book Antiqua" w:hAnsi="Book Antiqua"/>
                <w:lang w:val="en-ID"/>
              </w:rPr>
              <w:t>enam</w:t>
            </w:r>
            <w:proofErr w:type="spellEnd"/>
            <w:r w:rsidRPr="00CB353F">
              <w:rPr>
                <w:rFonts w:ascii="Book Antiqua" w:hAnsi="Book Antiqua"/>
                <w:lang w:val="en-ID"/>
              </w:rPr>
              <w:t xml:space="preserve"> </w:t>
            </w:r>
            <w:proofErr w:type="spellStart"/>
            <w:r w:rsidRPr="00CB353F">
              <w:rPr>
                <w:rFonts w:ascii="Book Antiqua" w:hAnsi="Book Antiqua"/>
                <w:lang w:val="en-ID"/>
              </w:rPr>
              <w:t>akseptor</w:t>
            </w:r>
            <w:proofErr w:type="spellEnd"/>
            <w:r w:rsidRPr="00CB353F">
              <w:rPr>
                <w:rFonts w:ascii="Book Antiqua" w:hAnsi="Book Antiqua"/>
                <w:lang w:val="en-ID"/>
              </w:rPr>
              <w:t xml:space="preserve"> </w:t>
            </w:r>
            <w:proofErr w:type="spellStart"/>
            <w:r w:rsidRPr="00CB353F">
              <w:rPr>
                <w:rFonts w:ascii="Book Antiqua" w:hAnsi="Book Antiqua"/>
                <w:lang w:val="en-ID"/>
              </w:rPr>
              <w:t>ikatan</w:t>
            </w:r>
            <w:proofErr w:type="spellEnd"/>
            <w:r w:rsidRPr="00CB353F">
              <w:rPr>
                <w:rFonts w:ascii="Book Antiqua" w:hAnsi="Book Antiqua"/>
                <w:lang w:val="en-ID"/>
              </w:rPr>
              <w:t xml:space="preserve"> </w:t>
            </w:r>
            <w:proofErr w:type="spellStart"/>
            <w:r w:rsidRPr="00CB353F">
              <w:rPr>
                <w:rFonts w:ascii="Book Antiqua" w:hAnsi="Book Antiqua"/>
                <w:lang w:val="en-ID"/>
              </w:rPr>
              <w:t>hidrogen</w:t>
            </w:r>
            <w:proofErr w:type="spellEnd"/>
            <w:r w:rsidRPr="00CB353F">
              <w:rPr>
                <w:rFonts w:ascii="Book Antiqua" w:hAnsi="Book Antiqua"/>
                <w:lang w:val="en-ID"/>
              </w:rPr>
              <w:t xml:space="preserve">, dan </w:t>
            </w:r>
            <w:proofErr w:type="spellStart"/>
            <w:r w:rsidRPr="00CB353F">
              <w:rPr>
                <w:rFonts w:ascii="Book Antiqua" w:hAnsi="Book Antiqua"/>
                <w:lang w:val="en-ID"/>
              </w:rPr>
              <w:t>empat</w:t>
            </w:r>
            <w:proofErr w:type="spellEnd"/>
            <w:r w:rsidRPr="00CB353F">
              <w:rPr>
                <w:rFonts w:ascii="Book Antiqua" w:hAnsi="Book Antiqua"/>
                <w:lang w:val="en-ID"/>
              </w:rPr>
              <w:t xml:space="preserve"> donor </w:t>
            </w:r>
            <w:proofErr w:type="spellStart"/>
            <w:r w:rsidRPr="00CB353F">
              <w:rPr>
                <w:rFonts w:ascii="Book Antiqua" w:hAnsi="Book Antiqua"/>
                <w:lang w:val="en-ID"/>
              </w:rPr>
              <w:t>ikatan</w:t>
            </w:r>
            <w:proofErr w:type="spellEnd"/>
            <w:r w:rsidRPr="00CB353F">
              <w:rPr>
                <w:rFonts w:ascii="Book Antiqua" w:hAnsi="Book Antiqua"/>
                <w:lang w:val="en-ID"/>
              </w:rPr>
              <w:t xml:space="preserve"> </w:t>
            </w:r>
            <w:proofErr w:type="spellStart"/>
            <w:r w:rsidRPr="00CB353F">
              <w:rPr>
                <w:rFonts w:ascii="Book Antiqua" w:hAnsi="Book Antiqua"/>
                <w:lang w:val="en-ID"/>
              </w:rPr>
              <w:t>hidrogen</w:t>
            </w:r>
            <w:proofErr w:type="spellEnd"/>
            <w:r w:rsidRPr="00CB353F">
              <w:rPr>
                <w:rFonts w:ascii="Book Antiqua" w:hAnsi="Book Antiqua"/>
                <w:lang w:val="en-ID"/>
              </w:rPr>
              <w:t xml:space="preserve">, yang </w:t>
            </w:r>
            <w:proofErr w:type="spellStart"/>
            <w:r w:rsidRPr="00CB353F">
              <w:rPr>
                <w:rFonts w:ascii="Book Antiqua" w:hAnsi="Book Antiqua"/>
                <w:lang w:val="en-ID"/>
              </w:rPr>
              <w:t>berkontribusi</w:t>
            </w:r>
            <w:proofErr w:type="spellEnd"/>
            <w:r w:rsidRPr="00CB353F">
              <w:rPr>
                <w:rFonts w:ascii="Book Antiqua" w:hAnsi="Book Antiqua"/>
                <w:lang w:val="en-ID"/>
              </w:rPr>
              <w:t xml:space="preserve"> </w:t>
            </w:r>
            <w:proofErr w:type="spellStart"/>
            <w:r w:rsidRPr="00CB353F">
              <w:rPr>
                <w:rFonts w:ascii="Book Antiqua" w:hAnsi="Book Antiqua"/>
                <w:lang w:val="en-ID"/>
              </w:rPr>
              <w:t>terhadap</w:t>
            </w:r>
            <w:proofErr w:type="spellEnd"/>
            <w:r w:rsidRPr="00CB353F">
              <w:rPr>
                <w:rFonts w:ascii="Book Antiqua" w:hAnsi="Book Antiqua"/>
                <w:lang w:val="en-ID"/>
              </w:rPr>
              <w:t xml:space="preserve"> </w:t>
            </w:r>
            <w:proofErr w:type="spellStart"/>
            <w:r w:rsidRPr="00CB353F">
              <w:rPr>
                <w:rFonts w:ascii="Book Antiqua" w:hAnsi="Book Antiqua"/>
                <w:lang w:val="en-ID"/>
              </w:rPr>
              <w:t>stabilitas</w:t>
            </w:r>
            <w:proofErr w:type="spellEnd"/>
            <w:r w:rsidRPr="00CB353F">
              <w:rPr>
                <w:rFonts w:ascii="Book Antiqua" w:hAnsi="Book Antiqua"/>
                <w:lang w:val="en-ID"/>
              </w:rPr>
              <w:t xml:space="preserve"> </w:t>
            </w:r>
            <w:proofErr w:type="spellStart"/>
            <w:r w:rsidRPr="00CB353F">
              <w:rPr>
                <w:rFonts w:ascii="Book Antiqua" w:hAnsi="Book Antiqua"/>
                <w:lang w:val="en-ID"/>
              </w:rPr>
              <w:t>molekuler</w:t>
            </w:r>
            <w:proofErr w:type="spellEnd"/>
            <w:r w:rsidRPr="00CB353F">
              <w:rPr>
                <w:rFonts w:ascii="Book Antiqua" w:hAnsi="Book Antiqua"/>
                <w:lang w:val="en-ID"/>
              </w:rPr>
              <w:t xml:space="preserve"> dan </w:t>
            </w:r>
            <w:proofErr w:type="spellStart"/>
            <w:r w:rsidRPr="00CB353F">
              <w:rPr>
                <w:rFonts w:ascii="Book Antiqua" w:hAnsi="Book Antiqua"/>
                <w:lang w:val="en-ID"/>
              </w:rPr>
              <w:t>potensi</w:t>
            </w:r>
            <w:proofErr w:type="spellEnd"/>
            <w:r w:rsidRPr="00CB353F">
              <w:rPr>
                <w:rFonts w:ascii="Book Antiqua" w:hAnsi="Book Antiqua"/>
                <w:lang w:val="en-ID"/>
              </w:rPr>
              <w:t xml:space="preserve"> </w:t>
            </w:r>
            <w:proofErr w:type="spellStart"/>
            <w:r w:rsidRPr="00CB353F">
              <w:rPr>
                <w:rFonts w:ascii="Book Antiqua" w:hAnsi="Book Antiqua"/>
                <w:lang w:val="en-ID"/>
              </w:rPr>
              <w:t>farmakologisnya</w:t>
            </w:r>
            <w:proofErr w:type="spellEnd"/>
            <w:r w:rsidRPr="00CB353F">
              <w:rPr>
                <w:rFonts w:ascii="Book Antiqua" w:hAnsi="Book Antiqua"/>
                <w:lang w:val="en-ID"/>
              </w:rPr>
              <w:t xml:space="preserve">. Dalam </w:t>
            </w:r>
            <w:proofErr w:type="spellStart"/>
            <w:r w:rsidRPr="00CB353F">
              <w:rPr>
                <w:rFonts w:ascii="Book Antiqua" w:hAnsi="Book Antiqua"/>
                <w:lang w:val="en-ID"/>
              </w:rPr>
              <w:t>hal</w:t>
            </w:r>
            <w:proofErr w:type="spellEnd"/>
            <w:r w:rsidRPr="00CB353F">
              <w:rPr>
                <w:rFonts w:ascii="Book Antiqua" w:hAnsi="Book Antiqua"/>
                <w:lang w:val="en-ID"/>
              </w:rPr>
              <w:t xml:space="preserve"> </w:t>
            </w:r>
            <w:proofErr w:type="spellStart"/>
            <w:r w:rsidRPr="00CB353F">
              <w:rPr>
                <w:rFonts w:ascii="Book Antiqua" w:hAnsi="Book Antiqua"/>
                <w:lang w:val="en-ID"/>
              </w:rPr>
              <w:t>penyerapan</w:t>
            </w:r>
            <w:proofErr w:type="spellEnd"/>
            <w:r w:rsidRPr="00CB353F">
              <w:rPr>
                <w:rFonts w:ascii="Book Antiqua" w:hAnsi="Book Antiqua"/>
                <w:lang w:val="en-ID"/>
              </w:rPr>
              <w:t xml:space="preserve">, kaempferol </w:t>
            </w:r>
            <w:proofErr w:type="spellStart"/>
            <w:r w:rsidRPr="00CB353F">
              <w:rPr>
                <w:rFonts w:ascii="Book Antiqua" w:hAnsi="Book Antiqua"/>
                <w:lang w:val="en-ID"/>
              </w:rPr>
              <w:t>menunjukkan</w:t>
            </w:r>
            <w:proofErr w:type="spellEnd"/>
            <w:r w:rsidRPr="00CB353F">
              <w:rPr>
                <w:rFonts w:ascii="Book Antiqua" w:hAnsi="Book Antiqua"/>
                <w:lang w:val="en-ID"/>
              </w:rPr>
              <w:t xml:space="preserve"> </w:t>
            </w:r>
            <w:proofErr w:type="spellStart"/>
            <w:r w:rsidRPr="00CB353F">
              <w:rPr>
                <w:rFonts w:ascii="Book Antiqua" w:hAnsi="Book Antiqua"/>
                <w:lang w:val="en-ID"/>
              </w:rPr>
              <w:t>penyerapan</w:t>
            </w:r>
            <w:proofErr w:type="spellEnd"/>
            <w:r w:rsidRPr="00CB353F">
              <w:rPr>
                <w:rFonts w:ascii="Book Antiqua" w:hAnsi="Book Antiqua"/>
                <w:lang w:val="en-ID"/>
              </w:rPr>
              <w:t xml:space="preserve"> usus </w:t>
            </w:r>
            <w:proofErr w:type="spellStart"/>
            <w:r w:rsidRPr="00CB353F">
              <w:rPr>
                <w:rFonts w:ascii="Book Antiqua" w:hAnsi="Book Antiqua"/>
                <w:lang w:val="en-ID"/>
              </w:rPr>
              <w:t>manusia</w:t>
            </w:r>
            <w:proofErr w:type="spellEnd"/>
            <w:r w:rsidRPr="00CB353F">
              <w:rPr>
                <w:rFonts w:ascii="Book Antiqua" w:hAnsi="Book Antiqua"/>
                <w:lang w:val="en-ID"/>
              </w:rPr>
              <w:t xml:space="preserve"> yang </w:t>
            </w:r>
            <w:proofErr w:type="spellStart"/>
            <w:r w:rsidRPr="00CB353F">
              <w:rPr>
                <w:rFonts w:ascii="Book Antiqua" w:hAnsi="Book Antiqua"/>
                <w:lang w:val="en-ID"/>
              </w:rPr>
              <w:t>baik</w:t>
            </w:r>
            <w:proofErr w:type="spellEnd"/>
            <w:r w:rsidRPr="00CB353F">
              <w:rPr>
                <w:rFonts w:ascii="Book Antiqua" w:hAnsi="Book Antiqua"/>
                <w:lang w:val="en-ID"/>
              </w:rPr>
              <w:t xml:space="preserve"> (74,29%), </w:t>
            </w:r>
            <w:proofErr w:type="spellStart"/>
            <w:r w:rsidRPr="00CB353F">
              <w:rPr>
                <w:rFonts w:ascii="Book Antiqua" w:hAnsi="Book Antiqua"/>
                <w:lang w:val="en-ID"/>
              </w:rPr>
              <w:t>meskipun</w:t>
            </w:r>
            <w:proofErr w:type="spellEnd"/>
            <w:r w:rsidRPr="00CB353F">
              <w:rPr>
                <w:rFonts w:ascii="Book Antiqua" w:hAnsi="Book Antiqua"/>
                <w:lang w:val="en-ID"/>
              </w:rPr>
              <w:t xml:space="preserve"> </w:t>
            </w:r>
            <w:proofErr w:type="spellStart"/>
            <w:r w:rsidRPr="00CB353F">
              <w:rPr>
                <w:rFonts w:ascii="Book Antiqua" w:hAnsi="Book Antiqua"/>
                <w:lang w:val="en-ID"/>
              </w:rPr>
              <w:t>cukup</w:t>
            </w:r>
            <w:proofErr w:type="spellEnd"/>
            <w:r w:rsidRPr="00CB353F">
              <w:rPr>
                <w:rFonts w:ascii="Book Antiqua" w:hAnsi="Book Antiqua"/>
                <w:lang w:val="en-ID"/>
              </w:rPr>
              <w:t xml:space="preserve"> </w:t>
            </w:r>
            <w:proofErr w:type="spellStart"/>
            <w:r w:rsidRPr="00CB353F">
              <w:rPr>
                <w:rFonts w:ascii="Book Antiqua" w:hAnsi="Book Antiqua"/>
                <w:lang w:val="en-ID"/>
              </w:rPr>
              <w:t>larut</w:t>
            </w:r>
            <w:proofErr w:type="spellEnd"/>
            <w:r w:rsidRPr="00CB353F">
              <w:rPr>
                <w:rFonts w:ascii="Book Antiqua" w:hAnsi="Book Antiqua"/>
                <w:lang w:val="en-ID"/>
              </w:rPr>
              <w:t xml:space="preserve"> </w:t>
            </w:r>
            <w:proofErr w:type="spellStart"/>
            <w:r w:rsidRPr="00CB353F">
              <w:rPr>
                <w:rFonts w:ascii="Book Antiqua" w:hAnsi="Book Antiqua"/>
                <w:lang w:val="en-ID"/>
              </w:rPr>
              <w:t>dalam</w:t>
            </w:r>
            <w:proofErr w:type="spellEnd"/>
            <w:r w:rsidRPr="00CB353F">
              <w:rPr>
                <w:rFonts w:ascii="Book Antiqua" w:hAnsi="Book Antiqua"/>
                <w:lang w:val="en-ID"/>
              </w:rPr>
              <w:t xml:space="preserve"> air dan </w:t>
            </w:r>
            <w:proofErr w:type="spellStart"/>
            <w:r w:rsidRPr="00CB353F">
              <w:rPr>
                <w:rFonts w:ascii="Book Antiqua" w:hAnsi="Book Antiqua"/>
                <w:lang w:val="en-ID"/>
              </w:rPr>
              <w:t>menunjukkan</w:t>
            </w:r>
            <w:proofErr w:type="spellEnd"/>
            <w:r w:rsidRPr="00CB353F">
              <w:rPr>
                <w:rFonts w:ascii="Book Antiqua" w:hAnsi="Book Antiqua"/>
                <w:lang w:val="en-ID"/>
              </w:rPr>
              <w:t xml:space="preserve"> </w:t>
            </w:r>
            <w:proofErr w:type="spellStart"/>
            <w:r w:rsidRPr="00CB353F">
              <w:rPr>
                <w:rFonts w:ascii="Book Antiqua" w:hAnsi="Book Antiqua"/>
                <w:lang w:val="en-ID"/>
              </w:rPr>
              <w:t>permeabilitas</w:t>
            </w:r>
            <w:proofErr w:type="spellEnd"/>
            <w:r w:rsidRPr="00CB353F">
              <w:rPr>
                <w:rFonts w:ascii="Book Antiqua" w:hAnsi="Book Antiqua"/>
                <w:lang w:val="en-ID"/>
              </w:rPr>
              <w:t xml:space="preserve"> Caco-2 yang </w:t>
            </w:r>
            <w:proofErr w:type="spellStart"/>
            <w:r w:rsidRPr="00CB353F">
              <w:rPr>
                <w:rFonts w:ascii="Book Antiqua" w:hAnsi="Book Antiqua"/>
                <w:lang w:val="en-ID"/>
              </w:rPr>
              <w:t>terbatas</w:t>
            </w:r>
            <w:proofErr w:type="spellEnd"/>
            <w:r w:rsidRPr="00CB353F">
              <w:rPr>
                <w:rFonts w:ascii="Book Antiqua" w:hAnsi="Book Antiqua"/>
                <w:lang w:val="en-ID"/>
              </w:rPr>
              <w:t xml:space="preserve">. Ini </w:t>
            </w:r>
            <w:proofErr w:type="spellStart"/>
            <w:r w:rsidRPr="00CB353F">
              <w:rPr>
                <w:rFonts w:ascii="Book Antiqua" w:hAnsi="Book Antiqua"/>
                <w:lang w:val="en-ID"/>
              </w:rPr>
              <w:t>diidentifikasi</w:t>
            </w:r>
            <w:proofErr w:type="spellEnd"/>
            <w:r w:rsidRPr="00CB353F">
              <w:rPr>
                <w:rFonts w:ascii="Book Antiqua" w:hAnsi="Book Antiqua"/>
                <w:lang w:val="en-ID"/>
              </w:rPr>
              <w:t xml:space="preserve"> </w:t>
            </w:r>
            <w:proofErr w:type="spellStart"/>
            <w:r w:rsidRPr="00CB353F">
              <w:rPr>
                <w:rFonts w:ascii="Book Antiqua" w:hAnsi="Book Antiqua"/>
                <w:lang w:val="en-ID"/>
              </w:rPr>
              <w:t>sebagai</w:t>
            </w:r>
            <w:proofErr w:type="spellEnd"/>
            <w:r w:rsidRPr="00CB353F">
              <w:rPr>
                <w:rFonts w:ascii="Book Antiqua" w:hAnsi="Book Antiqua"/>
                <w:lang w:val="en-ID"/>
              </w:rPr>
              <w:t xml:space="preserve"> </w:t>
            </w:r>
            <w:proofErr w:type="spellStart"/>
            <w:r w:rsidRPr="00CB353F">
              <w:rPr>
                <w:rFonts w:ascii="Book Antiqua" w:hAnsi="Book Antiqua"/>
                <w:lang w:val="en-ID"/>
              </w:rPr>
              <w:t>substrat</w:t>
            </w:r>
            <w:proofErr w:type="spellEnd"/>
            <w:r w:rsidRPr="00CB353F">
              <w:rPr>
                <w:rFonts w:ascii="Book Antiqua" w:hAnsi="Book Antiqua"/>
                <w:lang w:val="en-ID"/>
              </w:rPr>
              <w:t xml:space="preserve"> </w:t>
            </w:r>
            <w:proofErr w:type="spellStart"/>
            <w:r w:rsidRPr="00CB353F">
              <w:rPr>
                <w:rFonts w:ascii="Book Antiqua" w:hAnsi="Book Antiqua"/>
                <w:lang w:val="en-ID"/>
              </w:rPr>
              <w:t>untuk</w:t>
            </w:r>
            <w:proofErr w:type="spellEnd"/>
            <w:r w:rsidRPr="00CB353F">
              <w:rPr>
                <w:rFonts w:ascii="Book Antiqua" w:hAnsi="Book Antiqua"/>
                <w:lang w:val="en-ID"/>
              </w:rPr>
              <w:t xml:space="preserve"> P-</w:t>
            </w:r>
            <w:proofErr w:type="spellStart"/>
            <w:r w:rsidRPr="00CB353F">
              <w:rPr>
                <w:rFonts w:ascii="Book Antiqua" w:hAnsi="Book Antiqua"/>
                <w:lang w:val="en-ID"/>
              </w:rPr>
              <w:t>glikoprotein</w:t>
            </w:r>
            <w:proofErr w:type="spellEnd"/>
            <w:r w:rsidRPr="00CB353F">
              <w:rPr>
                <w:rFonts w:ascii="Book Antiqua" w:hAnsi="Book Antiqua"/>
                <w:lang w:val="en-ID"/>
              </w:rPr>
              <w:t xml:space="preserve"> </w:t>
            </w:r>
            <w:proofErr w:type="spellStart"/>
            <w:r w:rsidRPr="00CB353F">
              <w:rPr>
                <w:rFonts w:ascii="Book Antiqua" w:hAnsi="Book Antiqua"/>
                <w:lang w:val="en-ID"/>
              </w:rPr>
              <w:t>tetapi</w:t>
            </w:r>
            <w:proofErr w:type="spellEnd"/>
            <w:r w:rsidRPr="00CB353F">
              <w:rPr>
                <w:rFonts w:ascii="Book Antiqua" w:hAnsi="Book Antiqua"/>
                <w:lang w:val="en-ID"/>
              </w:rPr>
              <w:t xml:space="preserve"> </w:t>
            </w:r>
            <w:proofErr w:type="spellStart"/>
            <w:r w:rsidRPr="00CB353F">
              <w:rPr>
                <w:rFonts w:ascii="Book Antiqua" w:hAnsi="Book Antiqua"/>
                <w:lang w:val="en-ID"/>
              </w:rPr>
              <w:t>bukan</w:t>
            </w:r>
            <w:proofErr w:type="spellEnd"/>
            <w:r w:rsidRPr="00CB353F">
              <w:rPr>
                <w:rFonts w:ascii="Book Antiqua" w:hAnsi="Book Antiqua"/>
                <w:lang w:val="en-ID"/>
              </w:rPr>
              <w:t xml:space="preserve"> </w:t>
            </w:r>
            <w:proofErr w:type="spellStart"/>
            <w:r w:rsidRPr="00CB353F">
              <w:rPr>
                <w:rFonts w:ascii="Book Antiqua" w:hAnsi="Book Antiqua"/>
                <w:lang w:val="en-ID"/>
              </w:rPr>
              <w:t>penghambat</w:t>
            </w:r>
            <w:proofErr w:type="spellEnd"/>
            <w:r w:rsidRPr="00CB353F">
              <w:rPr>
                <w:rFonts w:ascii="Book Antiqua" w:hAnsi="Book Antiqua"/>
                <w:lang w:val="en-ID"/>
              </w:rPr>
              <w:t xml:space="preserve"> P-</w:t>
            </w:r>
            <w:proofErr w:type="spellStart"/>
            <w:r w:rsidRPr="00CB353F">
              <w:rPr>
                <w:rFonts w:ascii="Book Antiqua" w:hAnsi="Book Antiqua"/>
                <w:lang w:val="en-ID"/>
              </w:rPr>
              <w:t>glikoprotein</w:t>
            </w:r>
            <w:proofErr w:type="spellEnd"/>
            <w:r w:rsidRPr="00CB353F">
              <w:rPr>
                <w:rFonts w:ascii="Book Antiqua" w:hAnsi="Book Antiqua"/>
                <w:lang w:val="en-ID"/>
              </w:rPr>
              <w:t xml:space="preserve"> I </w:t>
            </w:r>
            <w:proofErr w:type="spellStart"/>
            <w:r w:rsidRPr="00CB353F">
              <w:rPr>
                <w:rFonts w:ascii="Book Antiqua" w:hAnsi="Book Antiqua"/>
                <w:lang w:val="en-ID"/>
              </w:rPr>
              <w:t>atau</w:t>
            </w:r>
            <w:proofErr w:type="spellEnd"/>
            <w:r w:rsidRPr="00CB353F">
              <w:rPr>
                <w:rFonts w:ascii="Book Antiqua" w:hAnsi="Book Antiqua"/>
                <w:lang w:val="en-ID"/>
              </w:rPr>
              <w:t xml:space="preserve"> II. Kaempferol </w:t>
            </w:r>
            <w:proofErr w:type="spellStart"/>
            <w:r w:rsidRPr="00CB353F">
              <w:rPr>
                <w:rFonts w:ascii="Book Antiqua" w:hAnsi="Book Antiqua"/>
                <w:lang w:val="en-ID"/>
              </w:rPr>
              <w:t>memiliki</w:t>
            </w:r>
            <w:proofErr w:type="spellEnd"/>
            <w:r w:rsidRPr="00CB353F">
              <w:rPr>
                <w:rFonts w:ascii="Book Antiqua" w:hAnsi="Book Antiqua"/>
                <w:lang w:val="en-ID"/>
              </w:rPr>
              <w:t xml:space="preserve"> volume </w:t>
            </w:r>
            <w:proofErr w:type="spellStart"/>
            <w:r w:rsidRPr="00CB353F">
              <w:rPr>
                <w:rFonts w:ascii="Book Antiqua" w:hAnsi="Book Antiqua"/>
                <w:lang w:val="en-ID"/>
              </w:rPr>
              <w:t>distribusi</w:t>
            </w:r>
            <w:proofErr w:type="spellEnd"/>
            <w:r w:rsidRPr="00CB353F">
              <w:rPr>
                <w:rFonts w:ascii="Book Antiqua" w:hAnsi="Book Antiqua"/>
                <w:lang w:val="en-ID"/>
              </w:rPr>
              <w:t xml:space="preserve"> (</w:t>
            </w:r>
            <w:proofErr w:type="spellStart"/>
            <w:r w:rsidRPr="00CB353F">
              <w:rPr>
                <w:rFonts w:ascii="Book Antiqua" w:hAnsi="Book Antiqua"/>
                <w:lang w:val="en-ID"/>
              </w:rPr>
              <w:t>VDss</w:t>
            </w:r>
            <w:proofErr w:type="spellEnd"/>
            <w:r w:rsidRPr="00CB353F">
              <w:rPr>
                <w:rFonts w:ascii="Book Antiqua" w:hAnsi="Book Antiqua"/>
                <w:lang w:val="en-ID"/>
              </w:rPr>
              <w:t xml:space="preserve">) yang </w:t>
            </w:r>
            <w:proofErr w:type="spellStart"/>
            <w:r w:rsidRPr="00CB353F">
              <w:rPr>
                <w:rFonts w:ascii="Book Antiqua" w:hAnsi="Book Antiqua"/>
                <w:lang w:val="en-ID"/>
              </w:rPr>
              <w:t>diprediksi</w:t>
            </w:r>
            <w:proofErr w:type="spellEnd"/>
            <w:r w:rsidRPr="00CB353F">
              <w:rPr>
                <w:rFonts w:ascii="Book Antiqua" w:hAnsi="Book Antiqua"/>
                <w:lang w:val="en-ID"/>
              </w:rPr>
              <w:t xml:space="preserve"> </w:t>
            </w:r>
            <w:proofErr w:type="spellStart"/>
            <w:r w:rsidRPr="00CB353F">
              <w:rPr>
                <w:rFonts w:ascii="Book Antiqua" w:hAnsi="Book Antiqua"/>
                <w:lang w:val="en-ID"/>
              </w:rPr>
              <w:t>sebesar</w:t>
            </w:r>
            <w:proofErr w:type="spellEnd"/>
            <w:r w:rsidRPr="00CB353F">
              <w:rPr>
                <w:rFonts w:ascii="Book Antiqua" w:hAnsi="Book Antiqua"/>
                <w:lang w:val="en-ID"/>
              </w:rPr>
              <w:t xml:space="preserve"> 1,274 log L/kg dan </w:t>
            </w:r>
            <w:proofErr w:type="spellStart"/>
            <w:r w:rsidRPr="00CB353F">
              <w:rPr>
                <w:rFonts w:ascii="Book Antiqua" w:hAnsi="Book Antiqua"/>
                <w:lang w:val="en-ID"/>
              </w:rPr>
              <w:t>fraksi</w:t>
            </w:r>
            <w:proofErr w:type="spellEnd"/>
            <w:r w:rsidRPr="00CB353F">
              <w:rPr>
                <w:rFonts w:ascii="Book Antiqua" w:hAnsi="Book Antiqua"/>
                <w:lang w:val="en-ID"/>
              </w:rPr>
              <w:t xml:space="preserve"> yang </w:t>
            </w:r>
            <w:proofErr w:type="spellStart"/>
            <w:r w:rsidRPr="00CB353F">
              <w:rPr>
                <w:rFonts w:ascii="Book Antiqua" w:hAnsi="Book Antiqua"/>
                <w:lang w:val="en-ID"/>
              </w:rPr>
              <w:t>tidak</w:t>
            </w:r>
            <w:proofErr w:type="spellEnd"/>
            <w:r w:rsidRPr="00CB353F">
              <w:rPr>
                <w:rFonts w:ascii="Book Antiqua" w:hAnsi="Book Antiqua"/>
                <w:lang w:val="en-ID"/>
              </w:rPr>
              <w:t xml:space="preserve"> </w:t>
            </w:r>
            <w:proofErr w:type="spellStart"/>
            <w:r w:rsidRPr="00CB353F">
              <w:rPr>
                <w:rFonts w:ascii="Book Antiqua" w:hAnsi="Book Antiqua"/>
                <w:lang w:val="en-ID"/>
              </w:rPr>
              <w:t>terikat</w:t>
            </w:r>
            <w:proofErr w:type="spellEnd"/>
            <w:r w:rsidRPr="00CB353F">
              <w:rPr>
                <w:rFonts w:ascii="Book Antiqua" w:hAnsi="Book Antiqua"/>
                <w:lang w:val="en-ID"/>
              </w:rPr>
              <w:t xml:space="preserve"> </w:t>
            </w:r>
            <w:proofErr w:type="spellStart"/>
            <w:r w:rsidRPr="00CB353F">
              <w:rPr>
                <w:rFonts w:ascii="Book Antiqua" w:hAnsi="Book Antiqua"/>
                <w:lang w:val="en-ID"/>
              </w:rPr>
              <w:t>sebesar</w:t>
            </w:r>
            <w:proofErr w:type="spellEnd"/>
            <w:r w:rsidRPr="00CB353F">
              <w:rPr>
                <w:rFonts w:ascii="Book Antiqua" w:hAnsi="Book Antiqua"/>
                <w:lang w:val="en-ID"/>
              </w:rPr>
              <w:t xml:space="preserve"> 0,178, yang </w:t>
            </w:r>
            <w:proofErr w:type="spellStart"/>
            <w:r w:rsidRPr="00CB353F">
              <w:rPr>
                <w:rFonts w:ascii="Book Antiqua" w:hAnsi="Book Antiqua"/>
                <w:lang w:val="en-ID"/>
              </w:rPr>
              <w:t>menunjukkan</w:t>
            </w:r>
            <w:proofErr w:type="spellEnd"/>
            <w:r w:rsidRPr="00CB353F">
              <w:rPr>
                <w:rFonts w:ascii="Book Antiqua" w:hAnsi="Book Antiqua"/>
                <w:lang w:val="en-ID"/>
              </w:rPr>
              <w:t xml:space="preserve"> </w:t>
            </w:r>
            <w:proofErr w:type="spellStart"/>
            <w:r w:rsidRPr="00CB353F">
              <w:rPr>
                <w:rFonts w:ascii="Book Antiqua" w:hAnsi="Book Antiqua"/>
                <w:lang w:val="en-ID"/>
              </w:rPr>
              <w:t>distribusi</w:t>
            </w:r>
            <w:proofErr w:type="spellEnd"/>
            <w:r w:rsidRPr="00CB353F">
              <w:rPr>
                <w:rFonts w:ascii="Book Antiqua" w:hAnsi="Book Antiqua"/>
                <w:lang w:val="en-ID"/>
              </w:rPr>
              <w:t xml:space="preserve"> yang </w:t>
            </w:r>
            <w:proofErr w:type="spellStart"/>
            <w:r w:rsidRPr="00CB353F">
              <w:rPr>
                <w:rFonts w:ascii="Book Antiqua" w:hAnsi="Book Antiqua"/>
                <w:lang w:val="en-ID"/>
              </w:rPr>
              <w:t>baik</w:t>
            </w:r>
            <w:proofErr w:type="spellEnd"/>
            <w:r w:rsidRPr="00CB353F">
              <w:rPr>
                <w:rFonts w:ascii="Book Antiqua" w:hAnsi="Book Antiqua"/>
                <w:lang w:val="en-ID"/>
              </w:rPr>
              <w:t xml:space="preserve"> </w:t>
            </w:r>
            <w:proofErr w:type="spellStart"/>
            <w:r w:rsidRPr="00CB353F">
              <w:rPr>
                <w:rFonts w:ascii="Book Antiqua" w:hAnsi="Book Antiqua"/>
                <w:lang w:val="en-ID"/>
              </w:rPr>
              <w:t>dalam</w:t>
            </w:r>
            <w:proofErr w:type="spellEnd"/>
            <w:r w:rsidRPr="00CB353F">
              <w:rPr>
                <w:rFonts w:ascii="Book Antiqua" w:hAnsi="Book Antiqua"/>
                <w:lang w:val="en-ID"/>
              </w:rPr>
              <w:t xml:space="preserve"> </w:t>
            </w:r>
            <w:proofErr w:type="spellStart"/>
            <w:r w:rsidRPr="00CB353F">
              <w:rPr>
                <w:rFonts w:ascii="Book Antiqua" w:hAnsi="Book Antiqua"/>
                <w:lang w:val="en-ID"/>
              </w:rPr>
              <w:t>jaringan</w:t>
            </w:r>
            <w:proofErr w:type="spellEnd"/>
            <w:r w:rsidRPr="00CB353F">
              <w:rPr>
                <w:rFonts w:ascii="Book Antiqua" w:hAnsi="Book Antiqua"/>
                <w:lang w:val="en-ID"/>
              </w:rPr>
              <w:t xml:space="preserve"> </w:t>
            </w:r>
            <w:proofErr w:type="spellStart"/>
            <w:r w:rsidRPr="00CB353F">
              <w:rPr>
                <w:rFonts w:ascii="Book Antiqua" w:hAnsi="Book Antiqua"/>
                <w:lang w:val="en-ID"/>
              </w:rPr>
              <w:t>tubuh</w:t>
            </w:r>
            <w:proofErr w:type="spellEnd"/>
            <w:r w:rsidRPr="00CB353F">
              <w:rPr>
                <w:rFonts w:ascii="Book Antiqua" w:hAnsi="Book Antiqua"/>
                <w:lang w:val="en-ID"/>
              </w:rPr>
              <w:t xml:space="preserve">. </w:t>
            </w:r>
            <w:proofErr w:type="spellStart"/>
            <w:r w:rsidRPr="00CB353F">
              <w:rPr>
                <w:rFonts w:ascii="Book Antiqua" w:hAnsi="Book Antiqua"/>
                <w:lang w:val="en-ID"/>
              </w:rPr>
              <w:t>Permeabilitas</w:t>
            </w:r>
            <w:proofErr w:type="spellEnd"/>
            <w:r w:rsidRPr="00CB353F">
              <w:rPr>
                <w:rFonts w:ascii="Book Antiqua" w:hAnsi="Book Antiqua"/>
                <w:lang w:val="en-ID"/>
              </w:rPr>
              <w:t xml:space="preserve"> </w:t>
            </w:r>
            <w:proofErr w:type="spellStart"/>
            <w:r w:rsidRPr="00CB353F">
              <w:rPr>
                <w:rFonts w:ascii="Book Antiqua" w:hAnsi="Book Antiqua"/>
                <w:lang w:val="en-ID"/>
              </w:rPr>
              <w:t>sawar</w:t>
            </w:r>
            <w:proofErr w:type="spellEnd"/>
            <w:r w:rsidRPr="00CB353F">
              <w:rPr>
                <w:rFonts w:ascii="Book Antiqua" w:hAnsi="Book Antiqua"/>
                <w:lang w:val="en-ID"/>
              </w:rPr>
              <w:t xml:space="preserve"> </w:t>
            </w:r>
            <w:proofErr w:type="spellStart"/>
            <w:r w:rsidRPr="00CB353F">
              <w:rPr>
                <w:rFonts w:ascii="Book Antiqua" w:hAnsi="Book Antiqua"/>
                <w:lang w:val="en-ID"/>
              </w:rPr>
              <w:t>darah-otak</w:t>
            </w:r>
            <w:proofErr w:type="spellEnd"/>
            <w:r w:rsidRPr="00CB353F">
              <w:rPr>
                <w:rFonts w:ascii="Book Antiqua" w:hAnsi="Book Antiqua"/>
                <w:lang w:val="en-ID"/>
              </w:rPr>
              <w:t xml:space="preserve"> dan </w:t>
            </w:r>
            <w:proofErr w:type="spellStart"/>
            <w:r w:rsidRPr="00CB353F">
              <w:rPr>
                <w:rFonts w:ascii="Book Antiqua" w:hAnsi="Book Antiqua"/>
                <w:lang w:val="en-ID"/>
              </w:rPr>
              <w:t>sistem</w:t>
            </w:r>
            <w:proofErr w:type="spellEnd"/>
            <w:r w:rsidRPr="00CB353F">
              <w:rPr>
                <w:rFonts w:ascii="Book Antiqua" w:hAnsi="Book Antiqua"/>
                <w:lang w:val="en-ID"/>
              </w:rPr>
              <w:t xml:space="preserve"> </w:t>
            </w:r>
            <w:proofErr w:type="spellStart"/>
            <w:r w:rsidRPr="00CB353F">
              <w:rPr>
                <w:rFonts w:ascii="Book Antiqua" w:hAnsi="Book Antiqua"/>
                <w:lang w:val="en-ID"/>
              </w:rPr>
              <w:t>saraf</w:t>
            </w:r>
            <w:proofErr w:type="spellEnd"/>
            <w:r w:rsidRPr="00CB353F">
              <w:rPr>
                <w:rFonts w:ascii="Book Antiqua" w:hAnsi="Book Antiqua"/>
                <w:lang w:val="en-ID"/>
              </w:rPr>
              <w:t xml:space="preserve"> </w:t>
            </w:r>
            <w:proofErr w:type="spellStart"/>
            <w:r w:rsidRPr="00CB353F">
              <w:rPr>
                <w:rFonts w:ascii="Book Antiqua" w:hAnsi="Book Antiqua"/>
                <w:lang w:val="en-ID"/>
              </w:rPr>
              <w:t>pusat</w:t>
            </w:r>
            <w:proofErr w:type="spellEnd"/>
            <w:r w:rsidRPr="00CB353F">
              <w:rPr>
                <w:rFonts w:ascii="Book Antiqua" w:hAnsi="Book Antiqua"/>
                <w:lang w:val="en-ID"/>
              </w:rPr>
              <w:t xml:space="preserve"> yang </w:t>
            </w:r>
            <w:proofErr w:type="spellStart"/>
            <w:r w:rsidRPr="00CB353F">
              <w:rPr>
                <w:rFonts w:ascii="Book Antiqua" w:hAnsi="Book Antiqua"/>
                <w:lang w:val="en-ID"/>
              </w:rPr>
              <w:t>diprediksi</w:t>
            </w:r>
            <w:proofErr w:type="spellEnd"/>
            <w:r w:rsidRPr="00CB353F">
              <w:rPr>
                <w:rFonts w:ascii="Book Antiqua" w:hAnsi="Book Antiqua"/>
                <w:lang w:val="en-ID"/>
              </w:rPr>
              <w:t xml:space="preserve"> </w:t>
            </w:r>
            <w:proofErr w:type="spellStart"/>
            <w:r w:rsidRPr="00CB353F">
              <w:rPr>
                <w:rFonts w:ascii="Book Antiqua" w:hAnsi="Book Antiqua"/>
                <w:lang w:val="en-ID"/>
              </w:rPr>
              <w:t>rendah</w:t>
            </w:r>
            <w:proofErr w:type="spellEnd"/>
            <w:r w:rsidRPr="00CB353F">
              <w:rPr>
                <w:rFonts w:ascii="Book Antiqua" w:hAnsi="Book Antiqua"/>
                <w:lang w:val="en-ID"/>
              </w:rPr>
              <w:t xml:space="preserve">, yang </w:t>
            </w:r>
            <w:proofErr w:type="spellStart"/>
            <w:r w:rsidRPr="00CB353F">
              <w:rPr>
                <w:rFonts w:ascii="Book Antiqua" w:hAnsi="Book Antiqua"/>
                <w:lang w:val="en-ID"/>
              </w:rPr>
              <w:t>menunjukkan</w:t>
            </w:r>
            <w:proofErr w:type="spellEnd"/>
            <w:r w:rsidRPr="00CB353F">
              <w:rPr>
                <w:rFonts w:ascii="Book Antiqua" w:hAnsi="Book Antiqua"/>
                <w:lang w:val="en-ID"/>
              </w:rPr>
              <w:t xml:space="preserve"> </w:t>
            </w:r>
            <w:proofErr w:type="spellStart"/>
            <w:r w:rsidRPr="00CB353F">
              <w:rPr>
                <w:rFonts w:ascii="Book Antiqua" w:hAnsi="Book Antiqua"/>
                <w:lang w:val="en-ID"/>
              </w:rPr>
              <w:t>paparan</w:t>
            </w:r>
            <w:proofErr w:type="spellEnd"/>
            <w:r w:rsidRPr="00CB353F">
              <w:rPr>
                <w:rFonts w:ascii="Book Antiqua" w:hAnsi="Book Antiqua"/>
                <w:lang w:val="en-ID"/>
              </w:rPr>
              <w:t xml:space="preserve"> SSP yang </w:t>
            </w:r>
            <w:proofErr w:type="spellStart"/>
            <w:r w:rsidRPr="00CB353F">
              <w:rPr>
                <w:rFonts w:ascii="Book Antiqua" w:hAnsi="Book Antiqua"/>
                <w:lang w:val="en-ID"/>
              </w:rPr>
              <w:t>terbatas</w:t>
            </w:r>
            <w:proofErr w:type="spellEnd"/>
          </w:p>
        </w:tc>
      </w:tr>
    </w:tbl>
    <w:p w14:paraId="0EAD3FCF" w14:textId="0456F4F0" w:rsidR="001142D2" w:rsidRPr="00343829" w:rsidRDefault="00F65718" w:rsidP="00101699">
      <w:pPr>
        <w:pStyle w:val="Default"/>
        <w:tabs>
          <w:tab w:val="left" w:pos="7331"/>
        </w:tabs>
        <w:jc w:val="both"/>
        <w:rPr>
          <w:rFonts w:ascii="Book Antiqua" w:hAnsi="Book Antiqua"/>
          <w:b/>
          <w:bCs/>
        </w:rPr>
      </w:pPr>
      <w:r>
        <w:rPr>
          <w:rFonts w:ascii="Book Antiqua" w:hAnsi="Book Antiqua"/>
          <w:b/>
          <w:bCs/>
        </w:rPr>
        <w:br w:type="page"/>
      </w:r>
      <w:r w:rsidR="00292BE7">
        <w:rPr>
          <w:rFonts w:ascii="Book Antiqua" w:hAnsi="Book Antiqua"/>
          <w:b/>
          <w:bCs/>
        </w:rPr>
        <w:lastRenderedPageBreak/>
        <w:t>INTRODUCTION</w:t>
      </w:r>
      <w:r w:rsidR="0070193A">
        <w:rPr>
          <w:rFonts w:ascii="Book Antiqua" w:hAnsi="Book Antiqua"/>
          <w:b/>
          <w:bCs/>
        </w:rPr>
        <w:t xml:space="preserve"> </w:t>
      </w:r>
    </w:p>
    <w:p w14:paraId="32DA5F01" w14:textId="77777777" w:rsidR="00CB353F" w:rsidRPr="00CB353F" w:rsidRDefault="00CB353F" w:rsidP="00CB353F">
      <w:pPr>
        <w:spacing w:after="0" w:line="240" w:lineRule="auto"/>
        <w:ind w:firstLine="851"/>
        <w:jc w:val="both"/>
        <w:rPr>
          <w:rFonts w:ascii="Book Antiqua" w:hAnsi="Book Antiqua" w:cs="Times New Roman"/>
          <w:color w:val="000000" w:themeColor="text1"/>
          <w:sz w:val="24"/>
          <w:szCs w:val="24"/>
          <w:lang w:val="en-GB"/>
        </w:rPr>
      </w:pPr>
      <w:proofErr w:type="spellStart"/>
      <w:r w:rsidRPr="00CB353F">
        <w:rPr>
          <w:rFonts w:ascii="Book Antiqua" w:hAnsi="Book Antiqua" w:cs="Times New Roman"/>
          <w:color w:val="000000" w:themeColor="text1"/>
          <w:sz w:val="24"/>
          <w:szCs w:val="24"/>
          <w:lang w:val="en-GB"/>
        </w:rPr>
        <w:t>Perkembangan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farmasi</w:t>
      </w:r>
      <w:proofErr w:type="spellEnd"/>
      <w:r w:rsidRPr="00CB353F">
        <w:rPr>
          <w:rFonts w:ascii="Book Antiqua" w:hAnsi="Book Antiqua" w:cs="Times New Roman"/>
          <w:color w:val="000000" w:themeColor="text1"/>
          <w:sz w:val="24"/>
          <w:szCs w:val="24"/>
          <w:lang w:val="en-GB"/>
        </w:rPr>
        <w:t xml:space="preserve"> modern </w:t>
      </w:r>
      <w:proofErr w:type="spellStart"/>
      <w:r w:rsidRPr="00CB353F">
        <w:rPr>
          <w:rFonts w:ascii="Book Antiqua" w:hAnsi="Book Antiqua" w:cs="Times New Roman"/>
          <w:color w:val="000000" w:themeColor="text1"/>
          <w:sz w:val="24"/>
          <w:szCs w:val="24"/>
          <w:lang w:val="en-GB"/>
        </w:rPr>
        <w:t>saat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ini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menghadapi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tantangan</w:t>
      </w:r>
      <w:proofErr w:type="spellEnd"/>
      <w:r w:rsidRPr="00CB353F">
        <w:rPr>
          <w:rFonts w:ascii="Book Antiqua" w:hAnsi="Book Antiqua" w:cs="Times New Roman"/>
          <w:color w:val="000000" w:themeColor="text1"/>
          <w:sz w:val="24"/>
          <w:szCs w:val="24"/>
          <w:lang w:val="en-GB"/>
        </w:rPr>
        <w:t xml:space="preserve"> yang </w:t>
      </w:r>
      <w:proofErr w:type="spellStart"/>
      <w:r w:rsidRPr="00CB353F">
        <w:rPr>
          <w:rFonts w:ascii="Book Antiqua" w:hAnsi="Book Antiqua" w:cs="Times New Roman"/>
          <w:color w:val="000000" w:themeColor="text1"/>
          <w:sz w:val="24"/>
          <w:szCs w:val="24"/>
          <w:lang w:val="en-GB"/>
        </w:rPr>
        <w:t>kompleks</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multidimensi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khususnya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dalam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memprediksi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sifat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farmakokinetik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senyawa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obat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potensial</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Farmakokinetik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melibatkan</w:t>
      </w:r>
      <w:proofErr w:type="spellEnd"/>
      <w:r w:rsidRPr="00CB353F">
        <w:rPr>
          <w:rFonts w:ascii="Book Antiqua" w:hAnsi="Book Antiqua" w:cs="Times New Roman"/>
          <w:color w:val="000000" w:themeColor="text1"/>
          <w:sz w:val="24"/>
          <w:szCs w:val="24"/>
          <w:lang w:val="en-GB"/>
        </w:rPr>
        <w:t xml:space="preserve"> proses </w:t>
      </w:r>
      <w:proofErr w:type="spellStart"/>
      <w:r w:rsidRPr="00CB353F">
        <w:rPr>
          <w:rFonts w:ascii="Book Antiqua" w:hAnsi="Book Antiqua" w:cs="Times New Roman"/>
          <w:color w:val="000000" w:themeColor="text1"/>
          <w:sz w:val="24"/>
          <w:szCs w:val="24"/>
          <w:lang w:val="en-GB"/>
        </w:rPr>
        <w:t>penyerapan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distribusi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metabolisme</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ekskresi</w:t>
      </w:r>
      <w:proofErr w:type="spellEnd"/>
      <w:r w:rsidRPr="00CB353F">
        <w:rPr>
          <w:rFonts w:ascii="Book Antiqua" w:hAnsi="Book Antiqua" w:cs="Times New Roman"/>
          <w:color w:val="000000" w:themeColor="text1"/>
          <w:sz w:val="24"/>
          <w:szCs w:val="24"/>
          <w:lang w:val="en-GB"/>
        </w:rPr>
        <w:t xml:space="preserve"> (ADME), yang </w:t>
      </w:r>
      <w:proofErr w:type="spellStart"/>
      <w:r w:rsidRPr="00CB353F">
        <w:rPr>
          <w:rFonts w:ascii="Book Antiqua" w:hAnsi="Book Antiqua" w:cs="Times New Roman"/>
          <w:color w:val="000000" w:themeColor="text1"/>
          <w:sz w:val="24"/>
          <w:szCs w:val="24"/>
          <w:lang w:val="en-GB"/>
        </w:rPr>
        <w:t>secara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kolektif</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menentukan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profil</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bioavailabilitas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efektivitas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terapeutik</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potensi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toksisitas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suatu</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molekul</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Pemahaman</w:t>
      </w:r>
      <w:proofErr w:type="spellEnd"/>
      <w:r w:rsidRPr="00CB353F">
        <w:rPr>
          <w:rFonts w:ascii="Book Antiqua" w:hAnsi="Book Antiqua" w:cs="Times New Roman"/>
          <w:color w:val="000000" w:themeColor="text1"/>
          <w:sz w:val="24"/>
          <w:szCs w:val="24"/>
          <w:lang w:val="en-GB"/>
        </w:rPr>
        <w:t xml:space="preserve"> yang </w:t>
      </w:r>
      <w:proofErr w:type="spellStart"/>
      <w:r w:rsidRPr="00CB353F">
        <w:rPr>
          <w:rFonts w:ascii="Book Antiqua" w:hAnsi="Book Antiqua" w:cs="Times New Roman"/>
          <w:color w:val="000000" w:themeColor="text1"/>
          <w:sz w:val="24"/>
          <w:szCs w:val="24"/>
          <w:lang w:val="en-GB"/>
        </w:rPr>
        <w:t>mendalam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tentang</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sifat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farmakokinetik</w:t>
      </w:r>
      <w:proofErr w:type="spellEnd"/>
      <w:r w:rsidRPr="00CB353F">
        <w:rPr>
          <w:rFonts w:ascii="Book Antiqua" w:hAnsi="Book Antiqua" w:cs="Times New Roman"/>
          <w:color w:val="000000" w:themeColor="text1"/>
          <w:sz w:val="24"/>
          <w:szCs w:val="24"/>
          <w:lang w:val="en-GB"/>
        </w:rPr>
        <w:t xml:space="preserve"> sangat </w:t>
      </w:r>
      <w:proofErr w:type="spellStart"/>
      <w:r w:rsidRPr="00CB353F">
        <w:rPr>
          <w:rFonts w:ascii="Book Antiqua" w:hAnsi="Book Antiqua" w:cs="Times New Roman"/>
          <w:color w:val="000000" w:themeColor="text1"/>
          <w:sz w:val="24"/>
          <w:szCs w:val="24"/>
          <w:lang w:val="en-GB"/>
        </w:rPr>
        <w:t>penting</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dalam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mengembangkan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obat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baru</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baik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dari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senyawa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sintetis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maupun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sumber</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alami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untuk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mengurangi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tingkat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kegagalan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selama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fase</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pengujian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klinis</w:t>
      </w:r>
      <w:proofErr w:type="spellEnd"/>
      <w:r w:rsidRPr="00CB353F">
        <w:rPr>
          <w:rFonts w:ascii="Book Antiqua" w:hAnsi="Book Antiqua" w:cs="Times New Roman"/>
          <w:color w:val="000000" w:themeColor="text1"/>
          <w:sz w:val="24"/>
          <w:szCs w:val="24"/>
          <w:lang w:val="en-GB"/>
        </w:rPr>
        <w:t xml:space="preserve"> (Pires, D. E. V., 2015).</w:t>
      </w:r>
    </w:p>
    <w:p w14:paraId="7E7B7B68" w14:textId="77777777" w:rsidR="00CB353F" w:rsidRPr="00CB353F" w:rsidRDefault="00CB353F" w:rsidP="00CB353F">
      <w:pPr>
        <w:spacing w:after="0" w:line="240" w:lineRule="auto"/>
        <w:ind w:firstLine="851"/>
        <w:jc w:val="both"/>
        <w:rPr>
          <w:rFonts w:ascii="Book Antiqua" w:hAnsi="Book Antiqua" w:cs="Times New Roman"/>
          <w:color w:val="000000" w:themeColor="text1"/>
          <w:sz w:val="24"/>
          <w:szCs w:val="24"/>
          <w:lang w:val="en-GB"/>
        </w:rPr>
      </w:pPr>
      <w:proofErr w:type="spellStart"/>
      <w:r w:rsidRPr="00CB353F">
        <w:rPr>
          <w:rFonts w:ascii="Book Antiqua" w:hAnsi="Book Antiqua" w:cs="Times New Roman"/>
          <w:color w:val="000000" w:themeColor="text1"/>
          <w:sz w:val="24"/>
          <w:szCs w:val="24"/>
          <w:lang w:val="en-GB"/>
        </w:rPr>
        <w:t>Dengan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kemajuan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teknologi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komputasi</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kemajuan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dalam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bioinformatika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metode</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prediksi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berdasarkan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pendekatan</w:t>
      </w:r>
      <w:proofErr w:type="spellEnd"/>
      <w:r w:rsidRPr="00CB353F">
        <w:rPr>
          <w:rFonts w:ascii="Book Antiqua" w:hAnsi="Book Antiqua" w:cs="Times New Roman"/>
          <w:color w:val="000000" w:themeColor="text1"/>
          <w:sz w:val="24"/>
          <w:szCs w:val="24"/>
          <w:lang w:val="en-GB"/>
        </w:rPr>
        <w:t xml:space="preserve"> in silico </w:t>
      </w:r>
      <w:proofErr w:type="spellStart"/>
      <w:r w:rsidRPr="00CB353F">
        <w:rPr>
          <w:rFonts w:ascii="Book Antiqua" w:hAnsi="Book Antiqua" w:cs="Times New Roman"/>
          <w:color w:val="000000" w:themeColor="text1"/>
          <w:sz w:val="24"/>
          <w:szCs w:val="24"/>
          <w:lang w:val="en-GB"/>
        </w:rPr>
        <w:t>menjadi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semakin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signifikan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dalam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bidang</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farmasi</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kimia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medis</w:t>
      </w:r>
      <w:proofErr w:type="spellEnd"/>
      <w:r w:rsidRPr="00CB353F">
        <w:rPr>
          <w:rFonts w:ascii="Book Antiqua" w:hAnsi="Book Antiqua" w:cs="Times New Roman"/>
          <w:color w:val="000000" w:themeColor="text1"/>
          <w:sz w:val="24"/>
          <w:szCs w:val="24"/>
          <w:lang w:val="en-GB"/>
        </w:rPr>
        <w:t xml:space="preserve">. Salah </w:t>
      </w:r>
      <w:proofErr w:type="spellStart"/>
      <w:r w:rsidRPr="00CB353F">
        <w:rPr>
          <w:rFonts w:ascii="Book Antiqua" w:hAnsi="Book Antiqua" w:cs="Times New Roman"/>
          <w:color w:val="000000" w:themeColor="text1"/>
          <w:sz w:val="24"/>
          <w:szCs w:val="24"/>
          <w:lang w:val="en-GB"/>
        </w:rPr>
        <w:t>satu</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metode</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mutakhir</w:t>
      </w:r>
      <w:proofErr w:type="spellEnd"/>
      <w:r w:rsidRPr="00CB353F">
        <w:rPr>
          <w:rFonts w:ascii="Book Antiqua" w:hAnsi="Book Antiqua" w:cs="Times New Roman"/>
          <w:color w:val="000000" w:themeColor="text1"/>
          <w:sz w:val="24"/>
          <w:szCs w:val="24"/>
          <w:lang w:val="en-GB"/>
        </w:rPr>
        <w:t xml:space="preserve"> yang </w:t>
      </w:r>
      <w:proofErr w:type="spellStart"/>
      <w:r w:rsidRPr="00CB353F">
        <w:rPr>
          <w:rFonts w:ascii="Book Antiqua" w:hAnsi="Book Antiqua" w:cs="Times New Roman"/>
          <w:color w:val="000000" w:themeColor="text1"/>
          <w:sz w:val="24"/>
          <w:szCs w:val="24"/>
          <w:lang w:val="en-GB"/>
        </w:rPr>
        <w:t>banyak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digunakan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adalah</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prediksi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sifat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farmakokinetik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menggunakan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tanda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tangan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berbasis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grafik</w:t>
      </w:r>
      <w:proofErr w:type="spellEnd"/>
      <w:r w:rsidRPr="00CB353F">
        <w:rPr>
          <w:rFonts w:ascii="Book Antiqua" w:hAnsi="Book Antiqua" w:cs="Times New Roman"/>
          <w:color w:val="000000" w:themeColor="text1"/>
          <w:sz w:val="24"/>
          <w:szCs w:val="24"/>
          <w:lang w:val="en-GB"/>
        </w:rPr>
        <w:t xml:space="preserve">, yang </w:t>
      </w:r>
      <w:proofErr w:type="spellStart"/>
      <w:r w:rsidRPr="00CB353F">
        <w:rPr>
          <w:rFonts w:ascii="Book Antiqua" w:hAnsi="Book Antiqua" w:cs="Times New Roman"/>
          <w:color w:val="000000" w:themeColor="text1"/>
          <w:sz w:val="24"/>
          <w:szCs w:val="24"/>
          <w:lang w:val="en-GB"/>
        </w:rPr>
        <w:t>diimplementasikan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melalui</w:t>
      </w:r>
      <w:proofErr w:type="spellEnd"/>
      <w:r w:rsidRPr="00CB353F">
        <w:rPr>
          <w:rFonts w:ascii="Book Antiqua" w:hAnsi="Book Antiqua" w:cs="Times New Roman"/>
          <w:color w:val="000000" w:themeColor="text1"/>
          <w:sz w:val="24"/>
          <w:szCs w:val="24"/>
          <w:lang w:val="en-GB"/>
        </w:rPr>
        <w:t xml:space="preserve"> platform </w:t>
      </w:r>
      <w:proofErr w:type="spellStart"/>
      <w:r w:rsidRPr="00CB353F">
        <w:rPr>
          <w:rFonts w:ascii="Book Antiqua" w:hAnsi="Book Antiqua" w:cs="Times New Roman"/>
          <w:color w:val="000000" w:themeColor="text1"/>
          <w:sz w:val="24"/>
          <w:szCs w:val="24"/>
          <w:lang w:val="en-GB"/>
        </w:rPr>
        <w:t>pkCSM</w:t>
      </w:r>
      <w:proofErr w:type="spellEnd"/>
      <w:r w:rsidRPr="00CB353F">
        <w:rPr>
          <w:rFonts w:ascii="Book Antiqua" w:hAnsi="Book Antiqua" w:cs="Times New Roman"/>
          <w:color w:val="000000" w:themeColor="text1"/>
          <w:sz w:val="24"/>
          <w:szCs w:val="24"/>
          <w:lang w:val="en-GB"/>
        </w:rPr>
        <w:t xml:space="preserve"> (pharmacokinetics Chemistry Space </w:t>
      </w:r>
      <w:proofErr w:type="spellStart"/>
      <w:r w:rsidRPr="00CB353F">
        <w:rPr>
          <w:rFonts w:ascii="Book Antiqua" w:hAnsi="Book Antiqua" w:cs="Times New Roman"/>
          <w:color w:val="000000" w:themeColor="text1"/>
          <w:sz w:val="24"/>
          <w:szCs w:val="24"/>
          <w:lang w:val="en-GB"/>
        </w:rPr>
        <w:t>Modeling</w:t>
      </w:r>
      <w:proofErr w:type="spellEnd"/>
      <w:r w:rsidRPr="00CB353F">
        <w:rPr>
          <w:rFonts w:ascii="Book Antiqua" w:hAnsi="Book Antiqua" w:cs="Times New Roman"/>
          <w:color w:val="000000" w:themeColor="text1"/>
          <w:sz w:val="24"/>
          <w:szCs w:val="24"/>
          <w:lang w:val="en-GB"/>
        </w:rPr>
        <w:t xml:space="preserve">) (Sharma, N., 2016). Alat </w:t>
      </w:r>
      <w:proofErr w:type="spellStart"/>
      <w:r w:rsidRPr="00CB353F">
        <w:rPr>
          <w:rFonts w:ascii="Book Antiqua" w:hAnsi="Book Antiqua" w:cs="Times New Roman"/>
          <w:color w:val="000000" w:themeColor="text1"/>
          <w:sz w:val="24"/>
          <w:szCs w:val="24"/>
          <w:lang w:val="en-GB"/>
        </w:rPr>
        <w:t>prediksi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ini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menggunakan</w:t>
      </w:r>
      <w:proofErr w:type="spellEnd"/>
      <w:r w:rsidRPr="00CB353F">
        <w:rPr>
          <w:rFonts w:ascii="Book Antiqua" w:hAnsi="Book Antiqua" w:cs="Times New Roman"/>
          <w:color w:val="000000" w:themeColor="text1"/>
          <w:sz w:val="24"/>
          <w:szCs w:val="24"/>
          <w:lang w:val="en-GB"/>
        </w:rPr>
        <w:t xml:space="preserve"> model </w:t>
      </w:r>
      <w:proofErr w:type="spellStart"/>
      <w:r w:rsidRPr="00CB353F">
        <w:rPr>
          <w:rFonts w:ascii="Book Antiqua" w:hAnsi="Book Antiqua" w:cs="Times New Roman"/>
          <w:color w:val="000000" w:themeColor="text1"/>
          <w:sz w:val="24"/>
          <w:szCs w:val="24"/>
          <w:lang w:val="en-GB"/>
        </w:rPr>
        <w:t>pembelajaran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mesin</w:t>
      </w:r>
      <w:proofErr w:type="spellEnd"/>
      <w:r w:rsidRPr="00CB353F">
        <w:rPr>
          <w:rFonts w:ascii="Book Antiqua" w:hAnsi="Book Antiqua" w:cs="Times New Roman"/>
          <w:color w:val="000000" w:themeColor="text1"/>
          <w:sz w:val="24"/>
          <w:szCs w:val="24"/>
          <w:lang w:val="en-GB"/>
        </w:rPr>
        <w:t xml:space="preserve">, yang </w:t>
      </w:r>
      <w:proofErr w:type="spellStart"/>
      <w:r w:rsidRPr="00CB353F">
        <w:rPr>
          <w:rFonts w:ascii="Book Antiqua" w:hAnsi="Book Antiqua" w:cs="Times New Roman"/>
          <w:color w:val="000000" w:themeColor="text1"/>
          <w:sz w:val="24"/>
          <w:szCs w:val="24"/>
          <w:lang w:val="en-GB"/>
        </w:rPr>
        <w:t>merepresentasikan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struktur</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molekul</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sebagai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grafik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untuk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menghitung</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fitur</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topologi</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kimia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molekul-molekul</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ini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pkCSM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memungkinkan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prediksi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komprehensif</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tentang</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sifat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farmakokinetik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seperti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penyerapan</w:t>
      </w:r>
      <w:proofErr w:type="spellEnd"/>
      <w:r w:rsidRPr="00CB353F">
        <w:rPr>
          <w:rFonts w:ascii="Book Antiqua" w:hAnsi="Book Antiqua" w:cs="Times New Roman"/>
          <w:color w:val="000000" w:themeColor="text1"/>
          <w:sz w:val="24"/>
          <w:szCs w:val="24"/>
          <w:lang w:val="en-GB"/>
        </w:rPr>
        <w:t xml:space="preserve"> usus, </w:t>
      </w:r>
      <w:proofErr w:type="spellStart"/>
      <w:r w:rsidRPr="00CB353F">
        <w:rPr>
          <w:rFonts w:ascii="Book Antiqua" w:hAnsi="Book Antiqua" w:cs="Times New Roman"/>
          <w:color w:val="000000" w:themeColor="text1"/>
          <w:sz w:val="24"/>
          <w:szCs w:val="24"/>
          <w:lang w:val="en-GB"/>
        </w:rPr>
        <w:t>permeabilitas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darah-otak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potensi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penghambatan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enzim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metabolik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ekskresi</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toksisitas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hati</w:t>
      </w:r>
      <w:proofErr w:type="spellEnd"/>
      <w:r w:rsidRPr="00CB353F">
        <w:rPr>
          <w:rFonts w:ascii="Book Antiqua" w:hAnsi="Book Antiqua" w:cs="Times New Roman"/>
          <w:color w:val="000000" w:themeColor="text1"/>
          <w:sz w:val="24"/>
          <w:szCs w:val="24"/>
          <w:lang w:val="en-GB"/>
        </w:rPr>
        <w:t xml:space="preserve"> (Daina, A., 2017).</w:t>
      </w:r>
    </w:p>
    <w:p w14:paraId="623A4103" w14:textId="77777777" w:rsidR="00CB353F" w:rsidRPr="00CB353F" w:rsidRDefault="00CB353F" w:rsidP="00CB353F">
      <w:pPr>
        <w:spacing w:after="0" w:line="240" w:lineRule="auto"/>
        <w:ind w:firstLine="851"/>
        <w:jc w:val="both"/>
        <w:rPr>
          <w:rFonts w:ascii="Book Antiqua" w:hAnsi="Book Antiqua" w:cs="Times New Roman"/>
          <w:color w:val="000000" w:themeColor="text1"/>
          <w:sz w:val="24"/>
          <w:szCs w:val="24"/>
          <w:lang w:val="en-GB"/>
        </w:rPr>
      </w:pPr>
      <w:proofErr w:type="spellStart"/>
      <w:r w:rsidRPr="00CB353F">
        <w:rPr>
          <w:rFonts w:ascii="Book Antiqua" w:hAnsi="Book Antiqua" w:cs="Times New Roman"/>
          <w:color w:val="000000" w:themeColor="text1"/>
          <w:sz w:val="24"/>
          <w:szCs w:val="24"/>
          <w:lang w:val="en-GB"/>
        </w:rPr>
        <w:t>Sementara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itu</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ada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minat</w:t>
      </w:r>
      <w:proofErr w:type="spellEnd"/>
      <w:r w:rsidRPr="00CB353F">
        <w:rPr>
          <w:rFonts w:ascii="Book Antiqua" w:hAnsi="Book Antiqua" w:cs="Times New Roman"/>
          <w:color w:val="000000" w:themeColor="text1"/>
          <w:sz w:val="24"/>
          <w:szCs w:val="24"/>
          <w:lang w:val="en-GB"/>
        </w:rPr>
        <w:t xml:space="preserve"> yang </w:t>
      </w:r>
      <w:proofErr w:type="spellStart"/>
      <w:r w:rsidRPr="00CB353F">
        <w:rPr>
          <w:rFonts w:ascii="Book Antiqua" w:hAnsi="Book Antiqua" w:cs="Times New Roman"/>
          <w:color w:val="000000" w:themeColor="text1"/>
          <w:sz w:val="24"/>
          <w:szCs w:val="24"/>
          <w:lang w:val="en-GB"/>
        </w:rPr>
        <w:t>meningkat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terhadap</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potensi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senyawa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alami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sebagai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obat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khususnya</w:t>
      </w:r>
      <w:proofErr w:type="spellEnd"/>
      <w:r w:rsidRPr="00CB353F">
        <w:rPr>
          <w:rFonts w:ascii="Book Antiqua" w:hAnsi="Book Antiqua" w:cs="Times New Roman"/>
          <w:color w:val="000000" w:themeColor="text1"/>
          <w:sz w:val="24"/>
          <w:szCs w:val="24"/>
          <w:lang w:val="en-GB"/>
        </w:rPr>
        <w:t xml:space="preserve"> yang </w:t>
      </w:r>
      <w:proofErr w:type="spellStart"/>
      <w:r w:rsidRPr="00CB353F">
        <w:rPr>
          <w:rFonts w:ascii="Book Antiqua" w:hAnsi="Book Antiqua" w:cs="Times New Roman"/>
          <w:color w:val="000000" w:themeColor="text1"/>
          <w:sz w:val="24"/>
          <w:szCs w:val="24"/>
          <w:lang w:val="en-GB"/>
        </w:rPr>
        <w:t>berasal</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dari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tanaman</w:t>
      </w:r>
      <w:proofErr w:type="spellEnd"/>
      <w:r w:rsidRPr="00CB353F">
        <w:rPr>
          <w:rFonts w:ascii="Book Antiqua" w:hAnsi="Book Antiqua" w:cs="Times New Roman"/>
          <w:color w:val="000000" w:themeColor="text1"/>
          <w:sz w:val="24"/>
          <w:szCs w:val="24"/>
          <w:lang w:val="en-GB"/>
        </w:rPr>
        <w:t xml:space="preserve"> yang </w:t>
      </w:r>
      <w:proofErr w:type="spellStart"/>
      <w:r w:rsidRPr="00CB353F">
        <w:rPr>
          <w:rFonts w:ascii="Book Antiqua" w:hAnsi="Book Antiqua" w:cs="Times New Roman"/>
          <w:color w:val="000000" w:themeColor="text1"/>
          <w:sz w:val="24"/>
          <w:szCs w:val="24"/>
          <w:lang w:val="en-GB"/>
        </w:rPr>
        <w:t>secara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tradisional</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digunakan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dalam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praktik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penyembuhan</w:t>
      </w:r>
      <w:proofErr w:type="spellEnd"/>
      <w:r w:rsidRPr="00CB353F">
        <w:rPr>
          <w:rFonts w:ascii="Book Antiqua" w:hAnsi="Book Antiqua" w:cs="Times New Roman"/>
          <w:color w:val="000000" w:themeColor="text1"/>
          <w:sz w:val="24"/>
          <w:szCs w:val="24"/>
          <w:lang w:val="en-GB"/>
        </w:rPr>
        <w:t xml:space="preserve">. Salah </w:t>
      </w:r>
      <w:proofErr w:type="spellStart"/>
      <w:r w:rsidRPr="00CB353F">
        <w:rPr>
          <w:rFonts w:ascii="Book Antiqua" w:hAnsi="Book Antiqua" w:cs="Times New Roman"/>
          <w:color w:val="000000" w:themeColor="text1"/>
          <w:sz w:val="24"/>
          <w:szCs w:val="24"/>
          <w:lang w:val="en-GB"/>
        </w:rPr>
        <w:t>satu</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tanaman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dengan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potensi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farmakologis</w:t>
      </w:r>
      <w:proofErr w:type="spellEnd"/>
      <w:r w:rsidRPr="00CB353F">
        <w:rPr>
          <w:rFonts w:ascii="Book Antiqua" w:hAnsi="Book Antiqua" w:cs="Times New Roman"/>
          <w:color w:val="000000" w:themeColor="text1"/>
          <w:sz w:val="24"/>
          <w:szCs w:val="24"/>
          <w:lang w:val="en-GB"/>
        </w:rPr>
        <w:t xml:space="preserve"> yang </w:t>
      </w:r>
      <w:proofErr w:type="spellStart"/>
      <w:r w:rsidRPr="00CB353F">
        <w:rPr>
          <w:rFonts w:ascii="Book Antiqua" w:hAnsi="Book Antiqua" w:cs="Times New Roman"/>
          <w:color w:val="000000" w:themeColor="text1"/>
          <w:sz w:val="24"/>
          <w:szCs w:val="24"/>
          <w:lang w:val="en-GB"/>
        </w:rPr>
        <w:t>cukup</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besar</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adalah</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kersen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Muntingia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calabura</w:t>
      </w:r>
      <w:proofErr w:type="spellEnd"/>
      <w:r w:rsidRPr="00CB353F">
        <w:rPr>
          <w:rFonts w:ascii="Book Antiqua" w:hAnsi="Book Antiqua" w:cs="Times New Roman"/>
          <w:color w:val="000000" w:themeColor="text1"/>
          <w:sz w:val="24"/>
          <w:szCs w:val="24"/>
          <w:lang w:val="en-GB"/>
        </w:rPr>
        <w:t xml:space="preserve"> L.), yang </w:t>
      </w:r>
      <w:proofErr w:type="spellStart"/>
      <w:r w:rsidRPr="00CB353F">
        <w:rPr>
          <w:rFonts w:ascii="Book Antiqua" w:hAnsi="Book Antiqua" w:cs="Times New Roman"/>
          <w:color w:val="000000" w:themeColor="text1"/>
          <w:sz w:val="24"/>
          <w:szCs w:val="24"/>
          <w:lang w:val="en-GB"/>
        </w:rPr>
        <w:t>dikenal</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luas</w:t>
      </w:r>
      <w:proofErr w:type="spellEnd"/>
      <w:r w:rsidRPr="00CB353F">
        <w:rPr>
          <w:rFonts w:ascii="Book Antiqua" w:hAnsi="Book Antiqua" w:cs="Times New Roman"/>
          <w:color w:val="000000" w:themeColor="text1"/>
          <w:sz w:val="24"/>
          <w:szCs w:val="24"/>
          <w:lang w:val="en-GB"/>
        </w:rPr>
        <w:t xml:space="preserve"> di negara-negara </w:t>
      </w:r>
      <w:proofErr w:type="spellStart"/>
      <w:r w:rsidRPr="00CB353F">
        <w:rPr>
          <w:rFonts w:ascii="Book Antiqua" w:hAnsi="Book Antiqua" w:cs="Times New Roman"/>
          <w:color w:val="000000" w:themeColor="text1"/>
          <w:sz w:val="24"/>
          <w:szCs w:val="24"/>
          <w:lang w:val="en-GB"/>
        </w:rPr>
        <w:t>tropis</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subtropis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termasuk</w:t>
      </w:r>
      <w:proofErr w:type="spellEnd"/>
      <w:r w:rsidRPr="00CB353F">
        <w:rPr>
          <w:rFonts w:ascii="Book Antiqua" w:hAnsi="Book Antiqua" w:cs="Times New Roman"/>
          <w:color w:val="000000" w:themeColor="text1"/>
          <w:sz w:val="24"/>
          <w:szCs w:val="24"/>
          <w:lang w:val="en-GB"/>
        </w:rPr>
        <w:t xml:space="preserve"> Indonesia. Daun </w:t>
      </w:r>
      <w:proofErr w:type="spellStart"/>
      <w:r w:rsidRPr="00CB353F">
        <w:rPr>
          <w:rFonts w:ascii="Book Antiqua" w:hAnsi="Book Antiqua" w:cs="Times New Roman"/>
          <w:color w:val="000000" w:themeColor="text1"/>
          <w:sz w:val="24"/>
          <w:szCs w:val="24"/>
          <w:lang w:val="en-GB"/>
        </w:rPr>
        <w:t>kersen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telah</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digunakan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secara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etnofarmakologis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untuk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berbagai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pengobatan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seperti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pengobatan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antiinflamasi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antidiabetik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analgesik</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antibakteri</w:t>
      </w:r>
      <w:proofErr w:type="spellEnd"/>
      <w:r w:rsidRPr="00CB353F">
        <w:rPr>
          <w:rFonts w:ascii="Book Antiqua" w:hAnsi="Book Antiqua" w:cs="Times New Roman"/>
          <w:color w:val="000000" w:themeColor="text1"/>
          <w:sz w:val="24"/>
          <w:szCs w:val="24"/>
          <w:lang w:val="en-GB"/>
        </w:rPr>
        <w:t xml:space="preserve">. Studi </w:t>
      </w:r>
      <w:proofErr w:type="spellStart"/>
      <w:r w:rsidRPr="00CB353F">
        <w:rPr>
          <w:rFonts w:ascii="Book Antiqua" w:hAnsi="Book Antiqua" w:cs="Times New Roman"/>
          <w:color w:val="000000" w:themeColor="text1"/>
          <w:sz w:val="24"/>
          <w:szCs w:val="24"/>
          <w:lang w:val="en-GB"/>
        </w:rPr>
        <w:t>fitokimia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mengungkapkan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bahwa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daun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kersen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mengandung</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banyak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senyawa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bioaktif</w:t>
      </w:r>
      <w:proofErr w:type="spellEnd"/>
      <w:r w:rsidRPr="00CB353F">
        <w:rPr>
          <w:rFonts w:ascii="Book Antiqua" w:hAnsi="Book Antiqua" w:cs="Times New Roman"/>
          <w:color w:val="000000" w:themeColor="text1"/>
          <w:sz w:val="24"/>
          <w:szCs w:val="24"/>
          <w:lang w:val="en-GB"/>
        </w:rPr>
        <w:t xml:space="preserve">, salah </w:t>
      </w:r>
      <w:proofErr w:type="spellStart"/>
      <w:r w:rsidRPr="00CB353F">
        <w:rPr>
          <w:rFonts w:ascii="Book Antiqua" w:hAnsi="Book Antiqua" w:cs="Times New Roman"/>
          <w:color w:val="000000" w:themeColor="text1"/>
          <w:sz w:val="24"/>
          <w:szCs w:val="24"/>
          <w:lang w:val="en-GB"/>
        </w:rPr>
        <w:t>satunya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adalah</w:t>
      </w:r>
      <w:proofErr w:type="spellEnd"/>
      <w:r w:rsidRPr="00CB353F">
        <w:rPr>
          <w:rFonts w:ascii="Book Antiqua" w:hAnsi="Book Antiqua" w:cs="Times New Roman"/>
          <w:color w:val="000000" w:themeColor="text1"/>
          <w:sz w:val="24"/>
          <w:szCs w:val="24"/>
          <w:lang w:val="en-GB"/>
        </w:rPr>
        <w:t xml:space="preserve"> kaempferol—flavonoid yang </w:t>
      </w:r>
      <w:proofErr w:type="spellStart"/>
      <w:r w:rsidRPr="00CB353F">
        <w:rPr>
          <w:rFonts w:ascii="Book Antiqua" w:hAnsi="Book Antiqua" w:cs="Times New Roman"/>
          <w:color w:val="000000" w:themeColor="text1"/>
          <w:sz w:val="24"/>
          <w:szCs w:val="24"/>
          <w:lang w:val="en-GB"/>
        </w:rPr>
        <w:t>dikenal</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karena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aktivitas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farmakologisnya</w:t>
      </w:r>
      <w:proofErr w:type="spellEnd"/>
      <w:r w:rsidRPr="00CB353F">
        <w:rPr>
          <w:rFonts w:ascii="Book Antiqua" w:hAnsi="Book Antiqua" w:cs="Times New Roman"/>
          <w:color w:val="000000" w:themeColor="text1"/>
          <w:sz w:val="24"/>
          <w:szCs w:val="24"/>
          <w:lang w:val="en-GB"/>
        </w:rPr>
        <w:t xml:space="preserve"> yang </w:t>
      </w:r>
      <w:proofErr w:type="spellStart"/>
      <w:r w:rsidRPr="00CB353F">
        <w:rPr>
          <w:rFonts w:ascii="Book Antiqua" w:hAnsi="Book Antiqua" w:cs="Times New Roman"/>
          <w:color w:val="000000" w:themeColor="text1"/>
          <w:sz w:val="24"/>
          <w:szCs w:val="24"/>
          <w:lang w:val="en-GB"/>
        </w:rPr>
        <w:t>luas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termasuk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efek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antioksidan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antiinflamasi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antikanker</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neuroprotektif</w:t>
      </w:r>
      <w:proofErr w:type="spellEnd"/>
      <w:r w:rsidRPr="00CB353F">
        <w:rPr>
          <w:rFonts w:ascii="Book Antiqua" w:hAnsi="Book Antiqua" w:cs="Times New Roman"/>
          <w:color w:val="000000" w:themeColor="text1"/>
          <w:sz w:val="24"/>
          <w:szCs w:val="24"/>
          <w:lang w:val="en-GB"/>
        </w:rPr>
        <w:t xml:space="preserve"> (Sharma, N., 2016).</w:t>
      </w:r>
    </w:p>
    <w:p w14:paraId="6FDCF038" w14:textId="77777777" w:rsidR="00CB353F" w:rsidRPr="00CB353F" w:rsidRDefault="00CB353F" w:rsidP="00CB353F">
      <w:pPr>
        <w:spacing w:after="0" w:line="240" w:lineRule="auto"/>
        <w:ind w:firstLine="851"/>
        <w:jc w:val="both"/>
        <w:rPr>
          <w:rFonts w:ascii="Book Antiqua" w:hAnsi="Book Antiqua" w:cs="Times New Roman"/>
          <w:color w:val="000000" w:themeColor="text1"/>
          <w:sz w:val="24"/>
          <w:szCs w:val="24"/>
          <w:lang w:val="en-GB"/>
        </w:rPr>
      </w:pPr>
      <w:proofErr w:type="spellStart"/>
      <w:r w:rsidRPr="00CB353F">
        <w:rPr>
          <w:rFonts w:ascii="Book Antiqua" w:hAnsi="Book Antiqua" w:cs="Times New Roman"/>
          <w:color w:val="000000" w:themeColor="text1"/>
          <w:sz w:val="24"/>
          <w:szCs w:val="24"/>
          <w:lang w:val="en-GB"/>
        </w:rPr>
        <w:t>Sebagai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molekul</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kecil</w:t>
      </w:r>
      <w:proofErr w:type="spellEnd"/>
      <w:r w:rsidRPr="00CB353F">
        <w:rPr>
          <w:rFonts w:ascii="Book Antiqua" w:hAnsi="Book Antiqua" w:cs="Times New Roman"/>
          <w:color w:val="000000" w:themeColor="text1"/>
          <w:sz w:val="24"/>
          <w:szCs w:val="24"/>
          <w:lang w:val="en-GB"/>
        </w:rPr>
        <w:t xml:space="preserve">, kaempferol </w:t>
      </w:r>
      <w:proofErr w:type="spellStart"/>
      <w:r w:rsidRPr="00CB353F">
        <w:rPr>
          <w:rFonts w:ascii="Book Antiqua" w:hAnsi="Book Antiqua" w:cs="Times New Roman"/>
          <w:color w:val="000000" w:themeColor="text1"/>
          <w:sz w:val="24"/>
          <w:szCs w:val="24"/>
          <w:lang w:val="en-GB"/>
        </w:rPr>
        <w:t>menunjukkan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harapan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untuk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dikembangkan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sebagai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kandidat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obat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Namun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seperti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banyak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senyawa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alami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lainnya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informasi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terperinci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mengenai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sifat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farmakokinetiknya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masih</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terbatas</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belum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sepenuhnya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terkarakterisasi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Pengujian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farmakokinetik</w:t>
      </w:r>
      <w:proofErr w:type="spellEnd"/>
      <w:r w:rsidRPr="00CB353F">
        <w:rPr>
          <w:rFonts w:ascii="Book Antiqua" w:hAnsi="Book Antiqua" w:cs="Times New Roman"/>
          <w:color w:val="000000" w:themeColor="text1"/>
          <w:sz w:val="24"/>
          <w:szCs w:val="24"/>
          <w:lang w:val="en-GB"/>
        </w:rPr>
        <w:t xml:space="preserve"> in vivo </w:t>
      </w:r>
      <w:proofErr w:type="spellStart"/>
      <w:r w:rsidRPr="00CB353F">
        <w:rPr>
          <w:rFonts w:ascii="Book Antiqua" w:hAnsi="Book Antiqua" w:cs="Times New Roman"/>
          <w:color w:val="000000" w:themeColor="text1"/>
          <w:sz w:val="24"/>
          <w:szCs w:val="24"/>
          <w:lang w:val="en-GB"/>
        </w:rPr>
        <w:t>membutuhkan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banyak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sumber</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daya</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waktu</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sehingga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pendekatan</w:t>
      </w:r>
      <w:proofErr w:type="spellEnd"/>
      <w:r w:rsidRPr="00CB353F">
        <w:rPr>
          <w:rFonts w:ascii="Book Antiqua" w:hAnsi="Book Antiqua" w:cs="Times New Roman"/>
          <w:color w:val="000000" w:themeColor="text1"/>
          <w:sz w:val="24"/>
          <w:szCs w:val="24"/>
          <w:lang w:val="en-GB"/>
        </w:rPr>
        <w:t xml:space="preserve"> in silico </w:t>
      </w:r>
      <w:proofErr w:type="spellStart"/>
      <w:r w:rsidRPr="00CB353F">
        <w:rPr>
          <w:rFonts w:ascii="Book Antiqua" w:hAnsi="Book Antiqua" w:cs="Times New Roman"/>
          <w:color w:val="000000" w:themeColor="text1"/>
          <w:sz w:val="24"/>
          <w:szCs w:val="24"/>
          <w:lang w:val="en-GB"/>
        </w:rPr>
        <w:t>menjadi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alternatif</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strategis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untuk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mempercepat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evaluasi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awal</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pemilihan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senyawa</w:t>
      </w:r>
      <w:proofErr w:type="spellEnd"/>
      <w:r w:rsidRPr="00CB353F">
        <w:rPr>
          <w:rFonts w:ascii="Book Antiqua" w:hAnsi="Book Antiqua" w:cs="Times New Roman"/>
          <w:color w:val="000000" w:themeColor="text1"/>
          <w:sz w:val="24"/>
          <w:szCs w:val="24"/>
          <w:lang w:val="en-GB"/>
        </w:rPr>
        <w:t xml:space="preserve"> (Lipinski, C. A., 2001).</w:t>
      </w:r>
    </w:p>
    <w:p w14:paraId="4136853A" w14:textId="77777777" w:rsidR="004F6B64" w:rsidRDefault="004F6B64" w:rsidP="00CB353F">
      <w:pPr>
        <w:spacing w:after="0" w:line="240" w:lineRule="auto"/>
        <w:ind w:firstLine="851"/>
        <w:jc w:val="both"/>
        <w:rPr>
          <w:rFonts w:ascii="Book Antiqua" w:hAnsi="Book Antiqua" w:cs="Times New Roman"/>
          <w:color w:val="000000" w:themeColor="text1"/>
          <w:sz w:val="24"/>
          <w:szCs w:val="24"/>
          <w:lang w:val="en-GB"/>
        </w:rPr>
      </w:pPr>
    </w:p>
    <w:p w14:paraId="557554AF" w14:textId="77777777" w:rsidR="004F6B64" w:rsidRDefault="004F6B64" w:rsidP="00CB353F">
      <w:pPr>
        <w:spacing w:after="0" w:line="240" w:lineRule="auto"/>
        <w:ind w:firstLine="851"/>
        <w:jc w:val="both"/>
        <w:rPr>
          <w:rFonts w:ascii="Book Antiqua" w:hAnsi="Book Antiqua" w:cs="Times New Roman"/>
          <w:color w:val="000000" w:themeColor="text1"/>
          <w:sz w:val="24"/>
          <w:szCs w:val="24"/>
          <w:lang w:val="en-GB"/>
        </w:rPr>
      </w:pPr>
    </w:p>
    <w:p w14:paraId="2A5A62A3" w14:textId="77777777" w:rsidR="004F6B64" w:rsidRDefault="004F6B64" w:rsidP="00CB353F">
      <w:pPr>
        <w:spacing w:after="0" w:line="240" w:lineRule="auto"/>
        <w:ind w:firstLine="851"/>
        <w:jc w:val="both"/>
        <w:rPr>
          <w:rFonts w:ascii="Book Antiqua" w:hAnsi="Book Antiqua" w:cs="Times New Roman"/>
          <w:color w:val="000000" w:themeColor="text1"/>
          <w:sz w:val="24"/>
          <w:szCs w:val="24"/>
          <w:lang w:val="en-GB"/>
        </w:rPr>
      </w:pPr>
    </w:p>
    <w:p w14:paraId="16F96457" w14:textId="77777777" w:rsidR="004F6B64" w:rsidRDefault="004F6B64" w:rsidP="00CB353F">
      <w:pPr>
        <w:spacing w:after="0" w:line="240" w:lineRule="auto"/>
        <w:ind w:firstLine="851"/>
        <w:jc w:val="both"/>
        <w:rPr>
          <w:rFonts w:ascii="Book Antiqua" w:hAnsi="Book Antiqua" w:cs="Times New Roman"/>
          <w:color w:val="000000" w:themeColor="text1"/>
          <w:sz w:val="24"/>
          <w:szCs w:val="24"/>
          <w:lang w:val="en-GB"/>
        </w:rPr>
      </w:pPr>
    </w:p>
    <w:p w14:paraId="0E4B5411" w14:textId="77777777" w:rsidR="004F6B64" w:rsidRDefault="004F6B64" w:rsidP="00CB353F">
      <w:pPr>
        <w:spacing w:after="0" w:line="240" w:lineRule="auto"/>
        <w:ind w:firstLine="851"/>
        <w:jc w:val="both"/>
        <w:rPr>
          <w:rFonts w:ascii="Book Antiqua" w:hAnsi="Book Antiqua" w:cs="Times New Roman"/>
          <w:color w:val="000000" w:themeColor="text1"/>
          <w:sz w:val="24"/>
          <w:szCs w:val="24"/>
          <w:lang w:val="en-GB"/>
        </w:rPr>
      </w:pPr>
    </w:p>
    <w:p w14:paraId="09F89646" w14:textId="788B2D07" w:rsidR="00CB353F" w:rsidRPr="00CB353F" w:rsidRDefault="00CB353F" w:rsidP="00CB353F">
      <w:pPr>
        <w:spacing w:after="0" w:line="240" w:lineRule="auto"/>
        <w:ind w:firstLine="851"/>
        <w:jc w:val="both"/>
        <w:rPr>
          <w:rFonts w:ascii="Book Antiqua" w:hAnsi="Book Antiqua" w:cs="Times New Roman"/>
          <w:color w:val="000000" w:themeColor="text1"/>
          <w:sz w:val="24"/>
          <w:szCs w:val="24"/>
          <w:lang w:val="en-GB"/>
        </w:rPr>
      </w:pPr>
      <w:r w:rsidRPr="00CB353F">
        <w:rPr>
          <w:rFonts w:ascii="Book Antiqua" w:hAnsi="Book Antiqua" w:cs="Times New Roman"/>
          <w:color w:val="000000" w:themeColor="text1"/>
          <w:sz w:val="24"/>
          <w:szCs w:val="24"/>
          <w:lang w:val="en-GB"/>
        </w:rPr>
        <w:lastRenderedPageBreak/>
        <w:t xml:space="preserve">Dalam </w:t>
      </w:r>
      <w:proofErr w:type="spellStart"/>
      <w:r w:rsidRPr="00CB353F">
        <w:rPr>
          <w:rFonts w:ascii="Book Antiqua" w:hAnsi="Book Antiqua" w:cs="Times New Roman"/>
          <w:color w:val="000000" w:themeColor="text1"/>
          <w:sz w:val="24"/>
          <w:szCs w:val="24"/>
          <w:lang w:val="en-GB"/>
        </w:rPr>
        <w:t>konteks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ini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penggunaan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pkCSM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sebagai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alat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prediksi</w:t>
      </w:r>
      <w:proofErr w:type="spellEnd"/>
      <w:r w:rsidRPr="00CB353F">
        <w:rPr>
          <w:rFonts w:ascii="Book Antiqua" w:hAnsi="Book Antiqua" w:cs="Times New Roman"/>
          <w:color w:val="000000" w:themeColor="text1"/>
          <w:sz w:val="24"/>
          <w:szCs w:val="24"/>
          <w:lang w:val="en-GB"/>
        </w:rPr>
        <w:t xml:space="preserve"> in silico </w:t>
      </w:r>
      <w:proofErr w:type="spellStart"/>
      <w:r w:rsidRPr="00CB353F">
        <w:rPr>
          <w:rFonts w:ascii="Book Antiqua" w:hAnsi="Book Antiqua" w:cs="Times New Roman"/>
          <w:color w:val="000000" w:themeColor="text1"/>
          <w:sz w:val="24"/>
          <w:szCs w:val="24"/>
          <w:lang w:val="en-GB"/>
        </w:rPr>
        <w:t>dapat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memberikan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wawasan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penting</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tentang</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kemampuan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penyerapan</w:t>
      </w:r>
      <w:proofErr w:type="spellEnd"/>
      <w:r w:rsidRPr="00CB353F">
        <w:rPr>
          <w:rFonts w:ascii="Book Antiqua" w:hAnsi="Book Antiqua" w:cs="Times New Roman"/>
          <w:color w:val="000000" w:themeColor="text1"/>
          <w:sz w:val="24"/>
          <w:szCs w:val="24"/>
          <w:lang w:val="en-GB"/>
        </w:rPr>
        <w:t xml:space="preserve"> kaempferol, </w:t>
      </w:r>
      <w:proofErr w:type="spellStart"/>
      <w:r w:rsidRPr="00CB353F">
        <w:rPr>
          <w:rFonts w:ascii="Book Antiqua" w:hAnsi="Book Antiqua" w:cs="Times New Roman"/>
          <w:color w:val="000000" w:themeColor="text1"/>
          <w:sz w:val="24"/>
          <w:szCs w:val="24"/>
          <w:lang w:val="en-GB"/>
        </w:rPr>
        <w:t>potensi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bioavailabilitas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kemungkinan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interaksi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dengan</w:t>
      </w:r>
      <w:proofErr w:type="spellEnd"/>
      <w:r w:rsidRPr="00CB353F">
        <w:rPr>
          <w:rFonts w:ascii="Book Antiqua" w:hAnsi="Book Antiqua" w:cs="Times New Roman"/>
          <w:color w:val="000000" w:themeColor="text1"/>
          <w:sz w:val="24"/>
          <w:szCs w:val="24"/>
          <w:lang w:val="en-GB"/>
        </w:rPr>
        <w:t xml:space="preserve"> transporter </w:t>
      </w:r>
      <w:proofErr w:type="spellStart"/>
      <w:r w:rsidRPr="00CB353F">
        <w:rPr>
          <w:rFonts w:ascii="Book Antiqua" w:hAnsi="Book Antiqua" w:cs="Times New Roman"/>
          <w:color w:val="000000" w:themeColor="text1"/>
          <w:sz w:val="24"/>
          <w:szCs w:val="24"/>
          <w:lang w:val="en-GB"/>
        </w:rPr>
        <w:t>atau</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enzim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metabolik</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prediksi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toksisitas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Dengan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informasi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ini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peneliti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dapat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menilai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kelayakan</w:t>
      </w:r>
      <w:proofErr w:type="spellEnd"/>
      <w:r w:rsidRPr="00CB353F">
        <w:rPr>
          <w:rFonts w:ascii="Book Antiqua" w:hAnsi="Book Antiqua" w:cs="Times New Roman"/>
          <w:color w:val="000000" w:themeColor="text1"/>
          <w:sz w:val="24"/>
          <w:szCs w:val="24"/>
          <w:lang w:val="en-GB"/>
        </w:rPr>
        <w:t xml:space="preserve"> kaempferol </w:t>
      </w:r>
      <w:proofErr w:type="spellStart"/>
      <w:r w:rsidRPr="00CB353F">
        <w:rPr>
          <w:rFonts w:ascii="Book Antiqua" w:hAnsi="Book Antiqua" w:cs="Times New Roman"/>
          <w:color w:val="000000" w:themeColor="text1"/>
          <w:sz w:val="24"/>
          <w:szCs w:val="24"/>
          <w:lang w:val="en-GB"/>
        </w:rPr>
        <w:t>sebagai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kandidat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obat</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menentukan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langkah</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selanjutnya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dalam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pengembangan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praklinis</w:t>
      </w:r>
      <w:proofErr w:type="spellEnd"/>
      <w:r w:rsidRPr="00CB353F">
        <w:rPr>
          <w:rFonts w:ascii="Book Antiqua" w:hAnsi="Book Antiqua" w:cs="Times New Roman"/>
          <w:color w:val="000000" w:themeColor="text1"/>
          <w:sz w:val="24"/>
          <w:szCs w:val="24"/>
          <w:lang w:val="en-GB"/>
        </w:rPr>
        <w:t xml:space="preserve"> (Hopkins, A. L. 2008).</w:t>
      </w:r>
    </w:p>
    <w:p w14:paraId="6CF1746A" w14:textId="20A9ADB5" w:rsidR="005806A8" w:rsidRDefault="00CB353F" w:rsidP="00CB353F">
      <w:pPr>
        <w:spacing w:after="0" w:line="240" w:lineRule="auto"/>
        <w:ind w:firstLine="851"/>
        <w:jc w:val="both"/>
        <w:rPr>
          <w:rFonts w:ascii="Book Antiqua" w:hAnsi="Book Antiqua" w:cs="Times New Roman"/>
          <w:color w:val="000000" w:themeColor="text1"/>
          <w:sz w:val="24"/>
          <w:szCs w:val="24"/>
          <w:lang w:val="en-GB"/>
        </w:rPr>
      </w:pPr>
      <w:proofErr w:type="spellStart"/>
      <w:r w:rsidRPr="00CB353F">
        <w:rPr>
          <w:rFonts w:ascii="Book Antiqua" w:hAnsi="Book Antiqua" w:cs="Times New Roman"/>
          <w:color w:val="000000" w:themeColor="text1"/>
          <w:sz w:val="24"/>
          <w:szCs w:val="24"/>
          <w:lang w:val="en-GB"/>
        </w:rPr>
        <w:t>Penelitian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ini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bertujuan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untuk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mengevaluasi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sifat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farmakokinetik</w:t>
      </w:r>
      <w:proofErr w:type="spellEnd"/>
      <w:r w:rsidRPr="00CB353F">
        <w:rPr>
          <w:rFonts w:ascii="Book Antiqua" w:hAnsi="Book Antiqua" w:cs="Times New Roman"/>
          <w:color w:val="000000" w:themeColor="text1"/>
          <w:sz w:val="24"/>
          <w:szCs w:val="24"/>
          <w:lang w:val="en-GB"/>
        </w:rPr>
        <w:t xml:space="preserve"> kaempferol yang </w:t>
      </w:r>
      <w:proofErr w:type="spellStart"/>
      <w:r w:rsidRPr="00CB353F">
        <w:rPr>
          <w:rFonts w:ascii="Book Antiqua" w:hAnsi="Book Antiqua" w:cs="Times New Roman"/>
          <w:color w:val="000000" w:themeColor="text1"/>
          <w:sz w:val="24"/>
          <w:szCs w:val="24"/>
          <w:lang w:val="en-GB"/>
        </w:rPr>
        <w:t>diisolasi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dari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daun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kersen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Muntingia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calabura</w:t>
      </w:r>
      <w:proofErr w:type="spellEnd"/>
      <w:r w:rsidRPr="00CB353F">
        <w:rPr>
          <w:rFonts w:ascii="Book Antiqua" w:hAnsi="Book Antiqua" w:cs="Times New Roman"/>
          <w:color w:val="000000" w:themeColor="text1"/>
          <w:sz w:val="24"/>
          <w:szCs w:val="24"/>
          <w:lang w:val="en-GB"/>
        </w:rPr>
        <w:t xml:space="preserve"> L.) </w:t>
      </w:r>
      <w:proofErr w:type="spellStart"/>
      <w:r w:rsidRPr="00CB353F">
        <w:rPr>
          <w:rFonts w:ascii="Book Antiqua" w:hAnsi="Book Antiqua" w:cs="Times New Roman"/>
          <w:color w:val="000000" w:themeColor="text1"/>
          <w:sz w:val="24"/>
          <w:szCs w:val="24"/>
          <w:lang w:val="en-GB"/>
        </w:rPr>
        <w:t>menggunakan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pendekatan</w:t>
      </w:r>
      <w:proofErr w:type="spellEnd"/>
      <w:r w:rsidRPr="00CB353F">
        <w:rPr>
          <w:rFonts w:ascii="Book Antiqua" w:hAnsi="Book Antiqua" w:cs="Times New Roman"/>
          <w:color w:val="000000" w:themeColor="text1"/>
          <w:sz w:val="24"/>
          <w:szCs w:val="24"/>
          <w:lang w:val="en-GB"/>
        </w:rPr>
        <w:t xml:space="preserve"> in silico </w:t>
      </w:r>
      <w:proofErr w:type="spellStart"/>
      <w:r w:rsidRPr="00CB353F">
        <w:rPr>
          <w:rFonts w:ascii="Book Antiqua" w:hAnsi="Book Antiqua" w:cs="Times New Roman"/>
          <w:color w:val="000000" w:themeColor="text1"/>
          <w:sz w:val="24"/>
          <w:szCs w:val="24"/>
          <w:lang w:val="en-GB"/>
        </w:rPr>
        <w:t>berdasarkan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tanda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tangan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berbasis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grafik</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melalui</w:t>
      </w:r>
      <w:proofErr w:type="spellEnd"/>
      <w:r w:rsidRPr="00CB353F">
        <w:rPr>
          <w:rFonts w:ascii="Book Antiqua" w:hAnsi="Book Antiqua" w:cs="Times New Roman"/>
          <w:color w:val="000000" w:themeColor="text1"/>
          <w:sz w:val="24"/>
          <w:szCs w:val="24"/>
          <w:lang w:val="en-GB"/>
        </w:rPr>
        <w:t xml:space="preserve"> platform </w:t>
      </w:r>
      <w:proofErr w:type="spellStart"/>
      <w:r w:rsidRPr="00CB353F">
        <w:rPr>
          <w:rFonts w:ascii="Book Antiqua" w:hAnsi="Book Antiqua" w:cs="Times New Roman"/>
          <w:color w:val="000000" w:themeColor="text1"/>
          <w:sz w:val="24"/>
          <w:szCs w:val="24"/>
          <w:lang w:val="en-GB"/>
        </w:rPr>
        <w:t>pkCSM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Temuan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ini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diharapkan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dapat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memberikan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kontribusi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ilmiah</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terhadap</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pengembangan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fitofarmaka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berbasis</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senyawa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alam</w:t>
      </w:r>
      <w:proofErr w:type="spellEnd"/>
      <w:r w:rsidRPr="00CB353F">
        <w:rPr>
          <w:rFonts w:ascii="Book Antiqua" w:hAnsi="Book Antiqua" w:cs="Times New Roman"/>
          <w:color w:val="000000" w:themeColor="text1"/>
          <w:sz w:val="24"/>
          <w:szCs w:val="24"/>
          <w:lang w:val="en-GB"/>
        </w:rPr>
        <w:t xml:space="preserve"> dan </w:t>
      </w:r>
      <w:proofErr w:type="spellStart"/>
      <w:r w:rsidRPr="00CB353F">
        <w:rPr>
          <w:rFonts w:ascii="Book Antiqua" w:hAnsi="Book Antiqua" w:cs="Times New Roman"/>
          <w:color w:val="000000" w:themeColor="text1"/>
          <w:sz w:val="24"/>
          <w:szCs w:val="24"/>
          <w:lang w:val="en-GB"/>
        </w:rPr>
        <w:t>memperkuat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peran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teknologi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prediktif</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dalam</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mempercepat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penemuan</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obat</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baru</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dari</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sumber</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daya</w:t>
      </w:r>
      <w:proofErr w:type="spellEnd"/>
      <w:r w:rsidRPr="00CB353F">
        <w:rPr>
          <w:rFonts w:ascii="Book Antiqua" w:hAnsi="Book Antiqua" w:cs="Times New Roman"/>
          <w:color w:val="000000" w:themeColor="text1"/>
          <w:sz w:val="24"/>
          <w:szCs w:val="24"/>
          <w:lang w:val="en-GB"/>
        </w:rPr>
        <w:t xml:space="preserve"> </w:t>
      </w:r>
      <w:proofErr w:type="spellStart"/>
      <w:r w:rsidRPr="00CB353F">
        <w:rPr>
          <w:rFonts w:ascii="Book Antiqua" w:hAnsi="Book Antiqua" w:cs="Times New Roman"/>
          <w:color w:val="000000" w:themeColor="text1"/>
          <w:sz w:val="24"/>
          <w:szCs w:val="24"/>
          <w:lang w:val="en-GB"/>
        </w:rPr>
        <w:t>alam</w:t>
      </w:r>
      <w:proofErr w:type="spellEnd"/>
      <w:r w:rsidRPr="00CB353F">
        <w:rPr>
          <w:rFonts w:ascii="Book Antiqua" w:hAnsi="Book Antiqua" w:cs="Times New Roman"/>
          <w:color w:val="000000" w:themeColor="text1"/>
          <w:sz w:val="24"/>
          <w:szCs w:val="24"/>
          <w:lang w:val="en-GB"/>
        </w:rPr>
        <w:t xml:space="preserve"> yang </w:t>
      </w:r>
      <w:proofErr w:type="spellStart"/>
      <w:r w:rsidRPr="00CB353F">
        <w:rPr>
          <w:rFonts w:ascii="Book Antiqua" w:hAnsi="Book Antiqua" w:cs="Times New Roman"/>
          <w:color w:val="000000" w:themeColor="text1"/>
          <w:sz w:val="24"/>
          <w:szCs w:val="24"/>
          <w:lang w:val="en-GB"/>
        </w:rPr>
        <w:t>melimpah</w:t>
      </w:r>
      <w:proofErr w:type="spellEnd"/>
      <w:r w:rsidRPr="00CB353F">
        <w:rPr>
          <w:rFonts w:ascii="Book Antiqua" w:hAnsi="Book Antiqua" w:cs="Times New Roman"/>
          <w:color w:val="000000" w:themeColor="text1"/>
          <w:sz w:val="24"/>
          <w:szCs w:val="24"/>
          <w:lang w:val="en-GB"/>
        </w:rPr>
        <w:t>.</w:t>
      </w:r>
    </w:p>
    <w:p w14:paraId="63E18AC7" w14:textId="77777777" w:rsidR="00CB353F" w:rsidRDefault="00CB353F" w:rsidP="00CB353F">
      <w:pPr>
        <w:spacing w:after="0" w:line="240" w:lineRule="auto"/>
        <w:ind w:firstLine="851"/>
        <w:jc w:val="both"/>
        <w:rPr>
          <w:rFonts w:ascii="Book Antiqua" w:hAnsi="Book Antiqua" w:cs="Times New Roman"/>
          <w:color w:val="000000" w:themeColor="text1"/>
          <w:sz w:val="24"/>
          <w:szCs w:val="24"/>
          <w:lang w:val="en-GB"/>
        </w:rPr>
      </w:pPr>
    </w:p>
    <w:p w14:paraId="410F0341" w14:textId="7C1144BB" w:rsidR="005338AC" w:rsidRPr="005338AC" w:rsidRDefault="005338AC" w:rsidP="005338AC">
      <w:pPr>
        <w:spacing w:after="0" w:line="240" w:lineRule="auto"/>
        <w:jc w:val="both"/>
        <w:rPr>
          <w:rFonts w:ascii="Book Antiqua" w:hAnsi="Book Antiqua" w:cs="Times New Roman"/>
          <w:b/>
          <w:color w:val="000000" w:themeColor="text1"/>
          <w:sz w:val="24"/>
          <w:szCs w:val="24"/>
          <w:lang w:val="en-GB"/>
        </w:rPr>
      </w:pPr>
      <w:r w:rsidRPr="005338AC">
        <w:rPr>
          <w:rFonts w:ascii="Book Antiqua" w:hAnsi="Book Antiqua" w:cs="Times New Roman"/>
          <w:b/>
          <w:color w:val="000000" w:themeColor="text1"/>
          <w:sz w:val="24"/>
          <w:szCs w:val="24"/>
          <w:lang w:val="en-GB"/>
        </w:rPr>
        <w:t>LITERATURE RIVIEW</w:t>
      </w:r>
    </w:p>
    <w:p w14:paraId="41DA4A7B" w14:textId="77777777" w:rsidR="00153F5F" w:rsidRDefault="00CB353F" w:rsidP="00CB353F">
      <w:pPr>
        <w:autoSpaceDE w:val="0"/>
        <w:autoSpaceDN w:val="0"/>
        <w:adjustRightInd w:val="0"/>
        <w:spacing w:after="0" w:line="240" w:lineRule="auto"/>
        <w:ind w:firstLine="851"/>
        <w:jc w:val="both"/>
        <w:rPr>
          <w:rFonts w:ascii="Book Antiqua" w:hAnsi="Book Antiqua" w:cs="Times New Roman"/>
          <w:bCs/>
          <w:color w:val="000000"/>
          <w:sz w:val="24"/>
          <w:szCs w:val="24"/>
          <w:lang w:val="en-GB"/>
        </w:rPr>
      </w:pPr>
      <w:proofErr w:type="spellStart"/>
      <w:r w:rsidRPr="00CB353F">
        <w:rPr>
          <w:rFonts w:ascii="Book Antiqua" w:hAnsi="Book Antiqua" w:cs="Times New Roman"/>
          <w:bCs/>
          <w:color w:val="000000"/>
          <w:sz w:val="24"/>
          <w:szCs w:val="24"/>
          <w:lang w:val="en-GB"/>
        </w:rPr>
        <w:t>Memprediksi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sifat</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farmakokinetik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suatu</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senyawa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merupakan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langkah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penting</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dalam</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penemuan</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pengembangan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obat</w:t>
      </w:r>
      <w:proofErr w:type="spellEnd"/>
      <w:r w:rsidRPr="00CB353F">
        <w:rPr>
          <w:rFonts w:ascii="Book Antiqua" w:hAnsi="Book Antiqua" w:cs="Times New Roman"/>
          <w:bCs/>
          <w:color w:val="000000"/>
          <w:sz w:val="24"/>
          <w:szCs w:val="24"/>
          <w:lang w:val="en-GB"/>
        </w:rPr>
        <w:t xml:space="preserve"> modern. Metode </w:t>
      </w:r>
      <w:proofErr w:type="spellStart"/>
      <w:r w:rsidRPr="00CB353F">
        <w:rPr>
          <w:rFonts w:ascii="Book Antiqua" w:hAnsi="Book Antiqua" w:cs="Times New Roman"/>
          <w:bCs/>
          <w:color w:val="000000"/>
          <w:sz w:val="24"/>
          <w:szCs w:val="24"/>
          <w:lang w:val="en-GB"/>
        </w:rPr>
        <w:t>tradisional</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untuk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menilai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profil</w:t>
      </w:r>
      <w:proofErr w:type="spellEnd"/>
      <w:r w:rsidRPr="00CB353F">
        <w:rPr>
          <w:rFonts w:ascii="Book Antiqua" w:hAnsi="Book Antiqua" w:cs="Times New Roman"/>
          <w:bCs/>
          <w:color w:val="000000"/>
          <w:sz w:val="24"/>
          <w:szCs w:val="24"/>
          <w:lang w:val="en-GB"/>
        </w:rPr>
        <w:t xml:space="preserve"> ADME—</w:t>
      </w:r>
      <w:proofErr w:type="spellStart"/>
      <w:r w:rsidRPr="00CB353F">
        <w:rPr>
          <w:rFonts w:ascii="Book Antiqua" w:hAnsi="Book Antiqua" w:cs="Times New Roman"/>
          <w:bCs/>
          <w:color w:val="000000"/>
          <w:sz w:val="24"/>
          <w:szCs w:val="24"/>
          <w:lang w:val="en-GB"/>
        </w:rPr>
        <w:t>Penyerapan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Distribusi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Metabolisme</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Ekskresi</w:t>
      </w:r>
      <w:proofErr w:type="spellEnd"/>
      <w:r w:rsidRPr="00CB353F">
        <w:rPr>
          <w:rFonts w:ascii="Book Antiqua" w:hAnsi="Book Antiqua" w:cs="Times New Roman"/>
          <w:bCs/>
          <w:color w:val="000000"/>
          <w:sz w:val="24"/>
          <w:szCs w:val="24"/>
          <w:lang w:val="en-GB"/>
        </w:rPr>
        <w:t>—</w:t>
      </w:r>
      <w:proofErr w:type="spellStart"/>
      <w:r w:rsidRPr="00CB353F">
        <w:rPr>
          <w:rFonts w:ascii="Book Antiqua" w:hAnsi="Book Antiqua" w:cs="Times New Roman"/>
          <w:bCs/>
          <w:color w:val="000000"/>
          <w:sz w:val="24"/>
          <w:szCs w:val="24"/>
          <w:lang w:val="en-GB"/>
        </w:rPr>
        <w:t>sering</w:t>
      </w:r>
      <w:proofErr w:type="spellEnd"/>
      <w:r w:rsidRPr="00CB353F">
        <w:rPr>
          <w:rFonts w:ascii="Book Antiqua" w:hAnsi="Book Antiqua" w:cs="Times New Roman"/>
          <w:bCs/>
          <w:color w:val="000000"/>
          <w:sz w:val="24"/>
          <w:szCs w:val="24"/>
          <w:lang w:val="en-GB"/>
        </w:rPr>
        <w:t xml:space="preserve"> kali </w:t>
      </w:r>
      <w:proofErr w:type="spellStart"/>
      <w:r w:rsidRPr="00CB353F">
        <w:rPr>
          <w:rFonts w:ascii="Book Antiqua" w:hAnsi="Book Antiqua" w:cs="Times New Roman"/>
          <w:bCs/>
          <w:color w:val="000000"/>
          <w:sz w:val="24"/>
          <w:szCs w:val="24"/>
          <w:lang w:val="en-GB"/>
        </w:rPr>
        <w:t>rumit</w:t>
      </w:r>
      <w:proofErr w:type="spellEnd"/>
      <w:r w:rsidRPr="00CB353F">
        <w:rPr>
          <w:rFonts w:ascii="Book Antiqua" w:hAnsi="Book Antiqua" w:cs="Times New Roman"/>
          <w:bCs/>
          <w:color w:val="000000"/>
          <w:sz w:val="24"/>
          <w:szCs w:val="24"/>
          <w:lang w:val="en-GB"/>
        </w:rPr>
        <w:t xml:space="preserve">, mahal, </w:t>
      </w:r>
      <w:proofErr w:type="spellStart"/>
      <w:r w:rsidRPr="00CB353F">
        <w:rPr>
          <w:rFonts w:ascii="Book Antiqua" w:hAnsi="Book Antiqua" w:cs="Times New Roman"/>
          <w:bCs/>
          <w:color w:val="000000"/>
          <w:sz w:val="24"/>
          <w:szCs w:val="24"/>
          <w:lang w:val="en-GB"/>
        </w:rPr>
        <w:t>memakan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waktu</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memerlukan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penggunaan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pengujian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hewan</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substansial</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Akibatnya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selama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dekade</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terakhir</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berbagai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metode</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prediksi</w:t>
      </w:r>
      <w:proofErr w:type="spellEnd"/>
      <w:r w:rsidRPr="00CB353F">
        <w:rPr>
          <w:rFonts w:ascii="Book Antiqua" w:hAnsi="Book Antiqua" w:cs="Times New Roman"/>
          <w:bCs/>
          <w:color w:val="000000"/>
          <w:sz w:val="24"/>
          <w:szCs w:val="24"/>
          <w:lang w:val="en-GB"/>
        </w:rPr>
        <w:t xml:space="preserve"> in silico </w:t>
      </w:r>
      <w:proofErr w:type="spellStart"/>
      <w:r w:rsidRPr="00CB353F">
        <w:rPr>
          <w:rFonts w:ascii="Book Antiqua" w:hAnsi="Book Antiqua" w:cs="Times New Roman"/>
          <w:bCs/>
          <w:color w:val="000000"/>
          <w:sz w:val="24"/>
          <w:szCs w:val="24"/>
          <w:lang w:val="en-GB"/>
        </w:rPr>
        <w:t>telah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dikembangkan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untuk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mempercepat</w:t>
      </w:r>
      <w:proofErr w:type="spellEnd"/>
      <w:r w:rsidRPr="00CB353F">
        <w:rPr>
          <w:rFonts w:ascii="Book Antiqua" w:hAnsi="Book Antiqua" w:cs="Times New Roman"/>
          <w:bCs/>
          <w:color w:val="000000"/>
          <w:sz w:val="24"/>
          <w:szCs w:val="24"/>
          <w:lang w:val="en-GB"/>
        </w:rPr>
        <w:t xml:space="preserve"> proses </w:t>
      </w:r>
      <w:proofErr w:type="spellStart"/>
      <w:r w:rsidRPr="00CB353F">
        <w:rPr>
          <w:rFonts w:ascii="Book Antiqua" w:hAnsi="Book Antiqua" w:cs="Times New Roman"/>
          <w:bCs/>
          <w:color w:val="000000"/>
          <w:sz w:val="24"/>
          <w:szCs w:val="24"/>
          <w:lang w:val="en-GB"/>
        </w:rPr>
        <w:t>penyaringan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awal</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mengidentifikasi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senyawa</w:t>
      </w:r>
      <w:proofErr w:type="spellEnd"/>
      <w:r w:rsidRPr="00CB353F">
        <w:rPr>
          <w:rFonts w:ascii="Book Antiqua" w:hAnsi="Book Antiqua" w:cs="Times New Roman"/>
          <w:bCs/>
          <w:color w:val="000000"/>
          <w:sz w:val="24"/>
          <w:szCs w:val="24"/>
          <w:lang w:val="en-GB"/>
        </w:rPr>
        <w:t xml:space="preserve"> yang paling </w:t>
      </w:r>
      <w:proofErr w:type="spellStart"/>
      <w:r w:rsidRPr="00CB353F">
        <w:rPr>
          <w:rFonts w:ascii="Book Antiqua" w:hAnsi="Book Antiqua" w:cs="Times New Roman"/>
          <w:bCs/>
          <w:color w:val="000000"/>
          <w:sz w:val="24"/>
          <w:szCs w:val="24"/>
          <w:lang w:val="en-GB"/>
        </w:rPr>
        <w:t>menjanjikan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secara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efisien</w:t>
      </w:r>
      <w:proofErr w:type="spellEnd"/>
      <w:r w:rsidRPr="00CB353F">
        <w:rPr>
          <w:rFonts w:ascii="Book Antiqua" w:hAnsi="Book Antiqua" w:cs="Times New Roman"/>
          <w:bCs/>
          <w:color w:val="000000"/>
          <w:sz w:val="24"/>
          <w:szCs w:val="24"/>
          <w:lang w:val="en-GB"/>
        </w:rPr>
        <w:t xml:space="preserve">. Salah </w:t>
      </w:r>
      <w:proofErr w:type="spellStart"/>
      <w:r w:rsidRPr="00CB353F">
        <w:rPr>
          <w:rFonts w:ascii="Book Antiqua" w:hAnsi="Book Antiqua" w:cs="Times New Roman"/>
          <w:bCs/>
          <w:color w:val="000000"/>
          <w:sz w:val="24"/>
          <w:szCs w:val="24"/>
          <w:lang w:val="en-GB"/>
        </w:rPr>
        <w:t>satu</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pendekatan</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mendapatkan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perhatian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signifikan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dalam</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farmakoinformatika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adalah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penggunaan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tanda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tangan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berbasis</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grafik</w:t>
      </w:r>
      <w:proofErr w:type="spellEnd"/>
      <w:r w:rsidRPr="00CB353F">
        <w:rPr>
          <w:rFonts w:ascii="Book Antiqua" w:hAnsi="Book Antiqua" w:cs="Times New Roman"/>
          <w:bCs/>
          <w:color w:val="000000"/>
          <w:sz w:val="24"/>
          <w:szCs w:val="24"/>
          <w:lang w:val="en-GB"/>
        </w:rPr>
        <w:t xml:space="preserve">. </w:t>
      </w:r>
    </w:p>
    <w:p w14:paraId="2E6EECED" w14:textId="039D3A82" w:rsidR="00631E36" w:rsidRDefault="00CB353F" w:rsidP="00CB353F">
      <w:pPr>
        <w:autoSpaceDE w:val="0"/>
        <w:autoSpaceDN w:val="0"/>
        <w:adjustRightInd w:val="0"/>
        <w:spacing w:after="0" w:line="240" w:lineRule="auto"/>
        <w:ind w:firstLine="851"/>
        <w:jc w:val="both"/>
        <w:rPr>
          <w:rFonts w:ascii="Book Antiqua" w:hAnsi="Book Antiqua" w:cs="Times New Roman"/>
          <w:bCs/>
          <w:color w:val="000000"/>
          <w:sz w:val="24"/>
          <w:szCs w:val="24"/>
          <w:lang w:val="en-GB"/>
        </w:rPr>
      </w:pPr>
      <w:r w:rsidRPr="00CB353F">
        <w:rPr>
          <w:rFonts w:ascii="Book Antiqua" w:hAnsi="Book Antiqua" w:cs="Times New Roman"/>
          <w:bCs/>
          <w:color w:val="000000"/>
          <w:sz w:val="24"/>
          <w:szCs w:val="24"/>
          <w:lang w:val="en-GB"/>
        </w:rPr>
        <w:t xml:space="preserve">Metode </w:t>
      </w:r>
      <w:proofErr w:type="spellStart"/>
      <w:r w:rsidRPr="00CB353F">
        <w:rPr>
          <w:rFonts w:ascii="Book Antiqua" w:hAnsi="Book Antiqua" w:cs="Times New Roman"/>
          <w:bCs/>
          <w:color w:val="000000"/>
          <w:sz w:val="24"/>
          <w:szCs w:val="24"/>
          <w:lang w:val="en-GB"/>
        </w:rPr>
        <w:t>ini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melibatkan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representasi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molekul</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menggunakan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struktur</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grafik</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memungkinkan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pemodelan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matematika</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statistik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dari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hubungan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antara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struktur</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kimia</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sifat</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biologisnya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Perangkat</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lunak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terkenal</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menerapkan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pendekatan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ini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adalah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pkCSM</w:t>
      </w:r>
      <w:proofErr w:type="spellEnd"/>
      <w:r w:rsidRPr="00CB353F">
        <w:rPr>
          <w:rFonts w:ascii="Book Antiqua" w:hAnsi="Book Antiqua" w:cs="Times New Roman"/>
          <w:bCs/>
          <w:color w:val="000000"/>
          <w:sz w:val="24"/>
          <w:szCs w:val="24"/>
          <w:lang w:val="en-GB"/>
        </w:rPr>
        <w:t xml:space="preserve"> (pharmacokinetics Chemistry Space </w:t>
      </w:r>
      <w:proofErr w:type="spellStart"/>
      <w:r w:rsidRPr="00CB353F">
        <w:rPr>
          <w:rFonts w:ascii="Book Antiqua" w:hAnsi="Book Antiqua" w:cs="Times New Roman"/>
          <w:bCs/>
          <w:color w:val="000000"/>
          <w:sz w:val="24"/>
          <w:szCs w:val="24"/>
          <w:lang w:val="en-GB"/>
        </w:rPr>
        <w:t>Modeling</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dikembangkan</w:t>
      </w:r>
      <w:proofErr w:type="spellEnd"/>
      <w:r w:rsidRPr="00CB353F">
        <w:rPr>
          <w:rFonts w:ascii="Book Antiqua" w:hAnsi="Book Antiqua" w:cs="Times New Roman"/>
          <w:bCs/>
          <w:color w:val="000000"/>
          <w:sz w:val="24"/>
          <w:szCs w:val="24"/>
          <w:lang w:val="en-GB"/>
        </w:rPr>
        <w:t xml:space="preserve"> oleh Pires dan </w:t>
      </w:r>
      <w:proofErr w:type="spellStart"/>
      <w:r w:rsidRPr="00CB353F">
        <w:rPr>
          <w:rFonts w:ascii="Book Antiqua" w:hAnsi="Book Antiqua" w:cs="Times New Roman"/>
          <w:bCs/>
          <w:color w:val="000000"/>
          <w:sz w:val="24"/>
          <w:szCs w:val="24"/>
          <w:lang w:val="en-GB"/>
        </w:rPr>
        <w:t>rekan-rekannya</w:t>
      </w:r>
      <w:proofErr w:type="spellEnd"/>
      <w:r w:rsidRPr="00CB353F">
        <w:rPr>
          <w:rFonts w:ascii="Book Antiqua" w:hAnsi="Book Antiqua" w:cs="Times New Roman"/>
          <w:bCs/>
          <w:color w:val="000000"/>
          <w:sz w:val="24"/>
          <w:szCs w:val="24"/>
          <w:lang w:val="en-GB"/>
        </w:rPr>
        <w:t xml:space="preserve"> pada </w:t>
      </w:r>
      <w:proofErr w:type="spellStart"/>
      <w:r w:rsidRPr="00CB353F">
        <w:rPr>
          <w:rFonts w:ascii="Book Antiqua" w:hAnsi="Book Antiqua" w:cs="Times New Roman"/>
          <w:bCs/>
          <w:color w:val="000000"/>
          <w:sz w:val="24"/>
          <w:szCs w:val="24"/>
          <w:lang w:val="en-GB"/>
        </w:rPr>
        <w:t>tahun</w:t>
      </w:r>
      <w:proofErr w:type="spellEnd"/>
      <w:r w:rsidRPr="00CB353F">
        <w:rPr>
          <w:rFonts w:ascii="Book Antiqua" w:hAnsi="Book Antiqua" w:cs="Times New Roman"/>
          <w:bCs/>
          <w:color w:val="000000"/>
          <w:sz w:val="24"/>
          <w:szCs w:val="24"/>
          <w:lang w:val="en-GB"/>
        </w:rPr>
        <w:t xml:space="preserve"> 2015, yang </w:t>
      </w:r>
      <w:proofErr w:type="spellStart"/>
      <w:r w:rsidRPr="00CB353F">
        <w:rPr>
          <w:rFonts w:ascii="Book Antiqua" w:hAnsi="Book Antiqua" w:cs="Times New Roman"/>
          <w:bCs/>
          <w:color w:val="000000"/>
          <w:sz w:val="24"/>
          <w:szCs w:val="24"/>
          <w:lang w:val="en-GB"/>
        </w:rPr>
        <w:t>telah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terbukti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kompetitif</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dalam</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akurasi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untuk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memprediksi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berbagai</w:t>
      </w:r>
      <w:proofErr w:type="spellEnd"/>
      <w:r w:rsidRPr="00CB353F">
        <w:rPr>
          <w:rFonts w:ascii="Book Antiqua" w:hAnsi="Book Antiqua" w:cs="Times New Roman"/>
          <w:bCs/>
          <w:color w:val="000000"/>
          <w:sz w:val="24"/>
          <w:szCs w:val="24"/>
          <w:lang w:val="en-GB"/>
        </w:rPr>
        <w:t xml:space="preserve"> parameter ADME-Tox (Veber, D. F., 2002).</w:t>
      </w:r>
    </w:p>
    <w:p w14:paraId="3FD8FC20" w14:textId="15CD0A68" w:rsidR="00CB353F" w:rsidRPr="00CB353F" w:rsidRDefault="00631E36" w:rsidP="00CB353F">
      <w:pPr>
        <w:autoSpaceDE w:val="0"/>
        <w:autoSpaceDN w:val="0"/>
        <w:adjustRightInd w:val="0"/>
        <w:spacing w:after="0" w:line="240" w:lineRule="auto"/>
        <w:ind w:firstLine="851"/>
        <w:jc w:val="both"/>
        <w:rPr>
          <w:rFonts w:ascii="Book Antiqua" w:hAnsi="Book Antiqua" w:cs="Times New Roman"/>
          <w:bCs/>
          <w:color w:val="000000"/>
          <w:sz w:val="24"/>
          <w:szCs w:val="24"/>
          <w:lang w:val="en-GB"/>
        </w:rPr>
      </w:pPr>
      <w:proofErr w:type="spellStart"/>
      <w:r>
        <w:rPr>
          <w:rFonts w:ascii="Book Antiqua" w:hAnsi="Book Antiqua" w:cs="Times New Roman"/>
          <w:bCs/>
          <w:color w:val="000000"/>
          <w:sz w:val="24"/>
          <w:szCs w:val="24"/>
          <w:lang w:val="en-GB"/>
        </w:rPr>
        <w:t>P</w:t>
      </w:r>
      <w:r w:rsidR="00CB353F" w:rsidRPr="00CB353F">
        <w:rPr>
          <w:rFonts w:ascii="Book Antiqua" w:hAnsi="Book Antiqua" w:cs="Times New Roman"/>
          <w:bCs/>
          <w:color w:val="000000"/>
          <w:sz w:val="24"/>
          <w:szCs w:val="24"/>
          <w:lang w:val="en-GB"/>
        </w:rPr>
        <w:t>kCSM</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berfungsi</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dengan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mengubah</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struktur</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molekul</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senyawa</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menjadi</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representasi</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grafik</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berdasarkan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topologi</w:t>
      </w:r>
      <w:proofErr w:type="spellEnd"/>
      <w:r w:rsidR="00CB353F" w:rsidRPr="00CB353F">
        <w:rPr>
          <w:rFonts w:ascii="Book Antiqua" w:hAnsi="Book Antiqua" w:cs="Times New Roman"/>
          <w:bCs/>
          <w:color w:val="000000"/>
          <w:sz w:val="24"/>
          <w:szCs w:val="24"/>
          <w:lang w:val="en-GB"/>
        </w:rPr>
        <w:t xml:space="preserve"> atom dan </w:t>
      </w:r>
      <w:proofErr w:type="spellStart"/>
      <w:r w:rsidR="00CB353F" w:rsidRPr="00CB353F">
        <w:rPr>
          <w:rFonts w:ascii="Book Antiqua" w:hAnsi="Book Antiqua" w:cs="Times New Roman"/>
          <w:bCs/>
          <w:color w:val="000000"/>
          <w:sz w:val="24"/>
          <w:szCs w:val="24"/>
          <w:lang w:val="en-GB"/>
        </w:rPr>
        <w:t>ikatan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kimia</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Kemudian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pkCSM</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menghitung</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berbagai</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fitur</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topologi</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untuk</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membangun</w:t>
      </w:r>
      <w:proofErr w:type="spellEnd"/>
      <w:r w:rsidR="00CB353F" w:rsidRPr="00CB353F">
        <w:rPr>
          <w:rFonts w:ascii="Book Antiqua" w:hAnsi="Book Antiqua" w:cs="Times New Roman"/>
          <w:bCs/>
          <w:color w:val="000000"/>
          <w:sz w:val="24"/>
          <w:szCs w:val="24"/>
          <w:lang w:val="en-GB"/>
        </w:rPr>
        <w:t xml:space="preserve"> model </w:t>
      </w:r>
      <w:proofErr w:type="spellStart"/>
      <w:r w:rsidR="00CB353F" w:rsidRPr="00CB353F">
        <w:rPr>
          <w:rFonts w:ascii="Book Antiqua" w:hAnsi="Book Antiqua" w:cs="Times New Roman"/>
          <w:bCs/>
          <w:color w:val="000000"/>
          <w:sz w:val="24"/>
          <w:szCs w:val="24"/>
          <w:lang w:val="en-GB"/>
        </w:rPr>
        <w:t>prediktif</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menggunakan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pembelajaran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mesin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Prasetyawan</w:t>
      </w:r>
      <w:proofErr w:type="spellEnd"/>
      <w:r w:rsidR="00CB353F" w:rsidRPr="00CB353F">
        <w:rPr>
          <w:rFonts w:ascii="Book Antiqua" w:hAnsi="Book Antiqua" w:cs="Times New Roman"/>
          <w:bCs/>
          <w:color w:val="000000"/>
          <w:sz w:val="24"/>
          <w:szCs w:val="24"/>
          <w:lang w:val="en-GB"/>
        </w:rPr>
        <w:t xml:space="preserve">, F., 2024). Model </w:t>
      </w:r>
      <w:proofErr w:type="spellStart"/>
      <w:r w:rsidR="00CB353F" w:rsidRPr="00CB353F">
        <w:rPr>
          <w:rFonts w:ascii="Book Antiqua" w:hAnsi="Book Antiqua" w:cs="Times New Roman"/>
          <w:bCs/>
          <w:color w:val="000000"/>
          <w:sz w:val="24"/>
          <w:szCs w:val="24"/>
          <w:lang w:val="en-GB"/>
        </w:rPr>
        <w:t>ini</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banyak</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digunakan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untuk</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memprediksi</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sifat</w:t>
      </w:r>
      <w:proofErr w:type="spellEnd"/>
      <w:r w:rsidR="00CB353F" w:rsidRPr="00CB353F">
        <w:rPr>
          <w:rFonts w:ascii="Book Antiqua" w:hAnsi="Book Antiqua" w:cs="Times New Roman"/>
          <w:bCs/>
          <w:color w:val="000000"/>
          <w:sz w:val="24"/>
          <w:szCs w:val="24"/>
          <w:lang w:val="en-GB"/>
        </w:rPr>
        <w:t xml:space="preserve"> ADME </w:t>
      </w:r>
      <w:proofErr w:type="spellStart"/>
      <w:r w:rsidR="00CB353F" w:rsidRPr="00CB353F">
        <w:rPr>
          <w:rFonts w:ascii="Book Antiqua" w:hAnsi="Book Antiqua" w:cs="Times New Roman"/>
          <w:bCs/>
          <w:color w:val="000000"/>
          <w:sz w:val="24"/>
          <w:szCs w:val="24"/>
          <w:lang w:val="en-GB"/>
        </w:rPr>
        <w:t>seperti</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permeabilitas</w:t>
      </w:r>
      <w:proofErr w:type="spellEnd"/>
      <w:r w:rsidR="00CB353F" w:rsidRPr="00CB353F">
        <w:rPr>
          <w:rFonts w:ascii="Book Antiqua" w:hAnsi="Book Antiqua" w:cs="Times New Roman"/>
          <w:bCs/>
          <w:color w:val="000000"/>
          <w:sz w:val="24"/>
          <w:szCs w:val="24"/>
          <w:lang w:val="en-GB"/>
        </w:rPr>
        <w:t xml:space="preserve"> usus, </w:t>
      </w:r>
      <w:proofErr w:type="spellStart"/>
      <w:r w:rsidR="00CB353F" w:rsidRPr="00CB353F">
        <w:rPr>
          <w:rFonts w:ascii="Book Antiqua" w:hAnsi="Book Antiqua" w:cs="Times New Roman"/>
          <w:bCs/>
          <w:color w:val="000000"/>
          <w:sz w:val="24"/>
          <w:szCs w:val="24"/>
          <w:lang w:val="en-GB"/>
        </w:rPr>
        <w:t>bioavailabilitas</w:t>
      </w:r>
      <w:proofErr w:type="spellEnd"/>
      <w:r w:rsidR="00CB353F" w:rsidRPr="00CB353F">
        <w:rPr>
          <w:rFonts w:ascii="Book Antiqua" w:hAnsi="Book Antiqua" w:cs="Times New Roman"/>
          <w:bCs/>
          <w:color w:val="000000"/>
          <w:sz w:val="24"/>
          <w:szCs w:val="24"/>
          <w:lang w:val="en-GB"/>
        </w:rPr>
        <w:t xml:space="preserve"> oral, </w:t>
      </w:r>
      <w:proofErr w:type="spellStart"/>
      <w:r w:rsidR="00CB353F" w:rsidRPr="00CB353F">
        <w:rPr>
          <w:rFonts w:ascii="Book Antiqua" w:hAnsi="Book Antiqua" w:cs="Times New Roman"/>
          <w:bCs/>
          <w:color w:val="000000"/>
          <w:sz w:val="24"/>
          <w:szCs w:val="24"/>
          <w:lang w:val="en-GB"/>
        </w:rPr>
        <w:t>pengikatan</w:t>
      </w:r>
      <w:proofErr w:type="spellEnd"/>
      <w:r w:rsidR="00CB353F" w:rsidRPr="00CB353F">
        <w:rPr>
          <w:rFonts w:ascii="Book Antiqua" w:hAnsi="Book Antiqua" w:cs="Times New Roman"/>
          <w:bCs/>
          <w:color w:val="000000"/>
          <w:sz w:val="24"/>
          <w:szCs w:val="24"/>
          <w:lang w:val="en-GB"/>
        </w:rPr>
        <w:t xml:space="preserve"> protein plasma, </w:t>
      </w:r>
      <w:proofErr w:type="spellStart"/>
      <w:r w:rsidR="00CB353F" w:rsidRPr="00CB353F">
        <w:rPr>
          <w:rFonts w:ascii="Book Antiqua" w:hAnsi="Book Antiqua" w:cs="Times New Roman"/>
          <w:bCs/>
          <w:color w:val="000000"/>
          <w:sz w:val="24"/>
          <w:szCs w:val="24"/>
          <w:lang w:val="en-GB"/>
        </w:rPr>
        <w:t>kemampuan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melewati</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sawar</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darah-otak</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serta</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potensi</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hepatotoksisitas</w:t>
      </w:r>
      <w:proofErr w:type="spellEnd"/>
      <w:r w:rsidR="00CB353F" w:rsidRPr="00CB353F">
        <w:rPr>
          <w:rFonts w:ascii="Book Antiqua" w:hAnsi="Book Antiqua" w:cs="Times New Roman"/>
          <w:bCs/>
          <w:color w:val="000000"/>
          <w:sz w:val="24"/>
          <w:szCs w:val="24"/>
          <w:lang w:val="en-GB"/>
        </w:rPr>
        <w:t xml:space="preserve"> dan </w:t>
      </w:r>
      <w:proofErr w:type="spellStart"/>
      <w:r w:rsidR="00CB353F" w:rsidRPr="00CB353F">
        <w:rPr>
          <w:rFonts w:ascii="Book Antiqua" w:hAnsi="Book Antiqua" w:cs="Times New Roman"/>
          <w:bCs/>
          <w:color w:val="000000"/>
          <w:sz w:val="24"/>
          <w:szCs w:val="24"/>
          <w:lang w:val="en-GB"/>
        </w:rPr>
        <w:t>mutagenisitas</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Keunggulan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pkCSM</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adalah</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kemampuannya</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untuk</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memberikan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wawasan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awal</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tentang</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keamanan</w:t>
      </w:r>
      <w:proofErr w:type="spellEnd"/>
      <w:r w:rsidR="00CB353F" w:rsidRPr="00CB353F">
        <w:rPr>
          <w:rFonts w:ascii="Book Antiqua" w:hAnsi="Book Antiqua" w:cs="Times New Roman"/>
          <w:bCs/>
          <w:color w:val="000000"/>
          <w:sz w:val="24"/>
          <w:szCs w:val="24"/>
          <w:lang w:val="en-GB"/>
        </w:rPr>
        <w:t xml:space="preserve"> dan </w:t>
      </w:r>
      <w:proofErr w:type="spellStart"/>
      <w:r w:rsidR="00CB353F" w:rsidRPr="00CB353F">
        <w:rPr>
          <w:rFonts w:ascii="Book Antiqua" w:hAnsi="Book Antiqua" w:cs="Times New Roman"/>
          <w:bCs/>
          <w:color w:val="000000"/>
          <w:sz w:val="24"/>
          <w:szCs w:val="24"/>
          <w:lang w:val="en-GB"/>
        </w:rPr>
        <w:t>kemanjuran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senyawa</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bioaktif</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sebelum</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pengujian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biologis</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langsung</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sehingga</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menghemat</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sumber</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daya</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secara</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signifikan</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selama</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fase</w:t>
      </w:r>
      <w:proofErr w:type="spellEnd"/>
      <w:r w:rsidR="00CB353F" w:rsidRPr="00CB353F">
        <w:rPr>
          <w:rFonts w:ascii="Book Antiqua" w:hAnsi="Book Antiqua" w:cs="Times New Roman"/>
          <w:bCs/>
          <w:color w:val="000000"/>
          <w:sz w:val="24"/>
          <w:szCs w:val="24"/>
          <w:lang w:val="en-GB"/>
        </w:rPr>
        <w:t xml:space="preserve"> </w:t>
      </w:r>
      <w:proofErr w:type="spellStart"/>
      <w:r w:rsidR="00CB353F" w:rsidRPr="00CB353F">
        <w:rPr>
          <w:rFonts w:ascii="Book Antiqua" w:hAnsi="Book Antiqua" w:cs="Times New Roman"/>
          <w:bCs/>
          <w:color w:val="000000"/>
          <w:sz w:val="24"/>
          <w:szCs w:val="24"/>
          <w:lang w:val="en-GB"/>
        </w:rPr>
        <w:t>praklinis</w:t>
      </w:r>
      <w:proofErr w:type="spellEnd"/>
      <w:r w:rsidR="00CB353F" w:rsidRPr="00CB353F">
        <w:rPr>
          <w:rFonts w:ascii="Book Antiqua" w:hAnsi="Book Antiqua" w:cs="Times New Roman"/>
          <w:bCs/>
          <w:color w:val="000000"/>
          <w:sz w:val="24"/>
          <w:szCs w:val="24"/>
          <w:lang w:val="en-GB"/>
        </w:rPr>
        <w:t xml:space="preserve"> (Ferreira, L. G., 2015).</w:t>
      </w:r>
    </w:p>
    <w:p w14:paraId="1DEDB97E" w14:textId="7AE4C0A7" w:rsidR="00631E36" w:rsidRDefault="00CB353F" w:rsidP="004F6B64">
      <w:pPr>
        <w:autoSpaceDE w:val="0"/>
        <w:autoSpaceDN w:val="0"/>
        <w:adjustRightInd w:val="0"/>
        <w:spacing w:after="0" w:line="240" w:lineRule="auto"/>
        <w:ind w:firstLine="851"/>
        <w:jc w:val="both"/>
        <w:rPr>
          <w:rFonts w:ascii="Book Antiqua" w:hAnsi="Book Antiqua" w:cs="Times New Roman"/>
          <w:bCs/>
          <w:color w:val="000000"/>
          <w:sz w:val="24"/>
          <w:szCs w:val="24"/>
          <w:lang w:val="en-GB"/>
        </w:rPr>
      </w:pPr>
      <w:r w:rsidRPr="00CB353F">
        <w:rPr>
          <w:rFonts w:ascii="Book Antiqua" w:hAnsi="Book Antiqua" w:cs="Times New Roman"/>
          <w:bCs/>
          <w:color w:val="000000"/>
          <w:sz w:val="24"/>
          <w:szCs w:val="24"/>
          <w:lang w:val="en-GB"/>
        </w:rPr>
        <w:t xml:space="preserve">Di </w:t>
      </w:r>
      <w:proofErr w:type="spellStart"/>
      <w:r w:rsidRPr="00CB353F">
        <w:rPr>
          <w:rFonts w:ascii="Book Antiqua" w:hAnsi="Book Antiqua" w:cs="Times New Roman"/>
          <w:bCs/>
          <w:color w:val="000000"/>
          <w:sz w:val="24"/>
          <w:szCs w:val="24"/>
          <w:lang w:val="en-GB"/>
        </w:rPr>
        <w:t>sisi</w:t>
      </w:r>
      <w:proofErr w:type="spellEnd"/>
      <w:r w:rsidRPr="00CB353F">
        <w:rPr>
          <w:rFonts w:ascii="Book Antiqua" w:hAnsi="Book Antiqua" w:cs="Times New Roman"/>
          <w:bCs/>
          <w:color w:val="000000"/>
          <w:sz w:val="24"/>
          <w:szCs w:val="24"/>
          <w:lang w:val="en-GB"/>
        </w:rPr>
        <w:t xml:space="preserve"> lain, kaempferol, flavonoid yang </w:t>
      </w:r>
      <w:proofErr w:type="spellStart"/>
      <w:r w:rsidRPr="00CB353F">
        <w:rPr>
          <w:rFonts w:ascii="Book Antiqua" w:hAnsi="Book Antiqua" w:cs="Times New Roman"/>
          <w:bCs/>
          <w:color w:val="000000"/>
          <w:sz w:val="24"/>
          <w:szCs w:val="24"/>
          <w:lang w:val="en-GB"/>
        </w:rPr>
        <w:t>banyak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terdapat</w:t>
      </w:r>
      <w:proofErr w:type="spellEnd"/>
      <w:r w:rsidRPr="00CB353F">
        <w:rPr>
          <w:rFonts w:ascii="Book Antiqua" w:hAnsi="Book Antiqua" w:cs="Times New Roman"/>
          <w:bCs/>
          <w:color w:val="000000"/>
          <w:sz w:val="24"/>
          <w:szCs w:val="24"/>
          <w:lang w:val="en-GB"/>
        </w:rPr>
        <w:t xml:space="preserve"> pada </w:t>
      </w:r>
      <w:proofErr w:type="spellStart"/>
      <w:r w:rsidRPr="00CB353F">
        <w:rPr>
          <w:rFonts w:ascii="Book Antiqua" w:hAnsi="Book Antiqua" w:cs="Times New Roman"/>
          <w:bCs/>
          <w:color w:val="000000"/>
          <w:sz w:val="24"/>
          <w:szCs w:val="24"/>
          <w:lang w:val="en-GB"/>
        </w:rPr>
        <w:t>tanaman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telah</w:t>
      </w:r>
      <w:proofErr w:type="spellEnd"/>
      <w:r w:rsidRPr="00CB353F">
        <w:rPr>
          <w:rFonts w:ascii="Book Antiqua" w:hAnsi="Book Antiqua" w:cs="Times New Roman"/>
          <w:bCs/>
          <w:color w:val="000000"/>
          <w:sz w:val="24"/>
          <w:szCs w:val="24"/>
          <w:lang w:val="en-GB"/>
        </w:rPr>
        <w:t xml:space="preserve"> lama </w:t>
      </w:r>
      <w:proofErr w:type="spellStart"/>
      <w:r w:rsidRPr="00CB353F">
        <w:rPr>
          <w:rFonts w:ascii="Book Antiqua" w:hAnsi="Book Antiqua" w:cs="Times New Roman"/>
          <w:bCs/>
          <w:color w:val="000000"/>
          <w:sz w:val="24"/>
          <w:szCs w:val="24"/>
          <w:lang w:val="en-GB"/>
        </w:rPr>
        <w:t>dikenal</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karena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aktivitas</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farmakologisnya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termasuk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efek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antiinflamasi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antioksidan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antikanker</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kardioprotektif</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Saristiana</w:t>
      </w:r>
      <w:proofErr w:type="spellEnd"/>
      <w:r w:rsidRPr="00CB353F">
        <w:rPr>
          <w:rFonts w:ascii="Book Antiqua" w:hAnsi="Book Antiqua" w:cs="Times New Roman"/>
          <w:bCs/>
          <w:color w:val="000000"/>
          <w:sz w:val="24"/>
          <w:szCs w:val="24"/>
          <w:lang w:val="en-GB"/>
        </w:rPr>
        <w:t xml:space="preserve">, Y., 2024). </w:t>
      </w:r>
      <w:proofErr w:type="spellStart"/>
      <w:r w:rsidRPr="00CB353F">
        <w:rPr>
          <w:rFonts w:ascii="Book Antiqua" w:hAnsi="Book Antiqua" w:cs="Times New Roman"/>
          <w:bCs/>
          <w:color w:val="000000"/>
          <w:sz w:val="24"/>
          <w:szCs w:val="24"/>
          <w:lang w:val="en-GB"/>
        </w:rPr>
        <w:lastRenderedPageBreak/>
        <w:t>Berbagai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penelitian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telah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menunjukkan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bahwa</w:t>
      </w:r>
      <w:proofErr w:type="spellEnd"/>
      <w:r w:rsidRPr="00CB353F">
        <w:rPr>
          <w:rFonts w:ascii="Book Antiqua" w:hAnsi="Book Antiqua" w:cs="Times New Roman"/>
          <w:bCs/>
          <w:color w:val="000000"/>
          <w:sz w:val="24"/>
          <w:szCs w:val="24"/>
          <w:lang w:val="en-GB"/>
        </w:rPr>
        <w:t xml:space="preserve"> kaempferol </w:t>
      </w:r>
      <w:proofErr w:type="spellStart"/>
      <w:r w:rsidRPr="00CB353F">
        <w:rPr>
          <w:rFonts w:ascii="Book Antiqua" w:hAnsi="Book Antiqua" w:cs="Times New Roman"/>
          <w:bCs/>
          <w:color w:val="000000"/>
          <w:sz w:val="24"/>
          <w:szCs w:val="24"/>
          <w:lang w:val="en-GB"/>
        </w:rPr>
        <w:t>dapat</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menghambat</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proliferasi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sel</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kanker</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menginduksi</w:t>
      </w:r>
      <w:proofErr w:type="spellEnd"/>
      <w:r w:rsidRPr="00CB353F">
        <w:rPr>
          <w:rFonts w:ascii="Book Antiqua" w:hAnsi="Book Antiqua" w:cs="Times New Roman"/>
          <w:bCs/>
          <w:color w:val="000000"/>
          <w:sz w:val="24"/>
          <w:szCs w:val="24"/>
          <w:lang w:val="en-GB"/>
        </w:rPr>
        <w:t xml:space="preserve"> apoptosis, dan </w:t>
      </w:r>
      <w:proofErr w:type="spellStart"/>
      <w:r w:rsidRPr="00CB353F">
        <w:rPr>
          <w:rFonts w:ascii="Book Antiqua" w:hAnsi="Book Antiqua" w:cs="Times New Roman"/>
          <w:bCs/>
          <w:color w:val="000000"/>
          <w:sz w:val="24"/>
          <w:szCs w:val="24"/>
          <w:lang w:val="en-GB"/>
        </w:rPr>
        <w:t>meningkatkan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modulasi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respons</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inflamasi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melalui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berbagai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jalur</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molekuler</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Tanaman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Muntingia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calabura</w:t>
      </w:r>
      <w:proofErr w:type="spellEnd"/>
      <w:r w:rsidRPr="00CB353F">
        <w:rPr>
          <w:rFonts w:ascii="Book Antiqua" w:hAnsi="Book Antiqua" w:cs="Times New Roman"/>
          <w:bCs/>
          <w:color w:val="000000"/>
          <w:sz w:val="24"/>
          <w:szCs w:val="24"/>
          <w:lang w:val="en-GB"/>
        </w:rPr>
        <w:t xml:space="preserve"> L., yang </w:t>
      </w:r>
      <w:proofErr w:type="spellStart"/>
      <w:r w:rsidRPr="00CB353F">
        <w:rPr>
          <w:rFonts w:ascii="Book Antiqua" w:hAnsi="Book Antiqua" w:cs="Times New Roman"/>
          <w:bCs/>
          <w:color w:val="000000"/>
          <w:sz w:val="24"/>
          <w:szCs w:val="24"/>
          <w:lang w:val="en-GB"/>
        </w:rPr>
        <w:t>dikenal</w:t>
      </w:r>
      <w:proofErr w:type="spellEnd"/>
      <w:r w:rsidRPr="00CB353F">
        <w:rPr>
          <w:rFonts w:ascii="Book Antiqua" w:hAnsi="Book Antiqua" w:cs="Times New Roman"/>
          <w:bCs/>
          <w:color w:val="000000"/>
          <w:sz w:val="24"/>
          <w:szCs w:val="24"/>
          <w:lang w:val="en-GB"/>
        </w:rPr>
        <w:t xml:space="preserve"> di Indonesia </w:t>
      </w:r>
      <w:proofErr w:type="spellStart"/>
      <w:r w:rsidRPr="00CB353F">
        <w:rPr>
          <w:rFonts w:ascii="Book Antiqua" w:hAnsi="Book Antiqua" w:cs="Times New Roman"/>
          <w:bCs/>
          <w:color w:val="000000"/>
          <w:sz w:val="24"/>
          <w:szCs w:val="24"/>
          <w:lang w:val="en-GB"/>
        </w:rPr>
        <w:t>sebagai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kersen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merupakan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sumber</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alami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potensial</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mengandung</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kadar</w:t>
      </w:r>
      <w:proofErr w:type="spellEnd"/>
      <w:r w:rsidRPr="00CB353F">
        <w:rPr>
          <w:rFonts w:ascii="Book Antiqua" w:hAnsi="Book Antiqua" w:cs="Times New Roman"/>
          <w:bCs/>
          <w:color w:val="000000"/>
          <w:sz w:val="24"/>
          <w:szCs w:val="24"/>
          <w:lang w:val="en-GB"/>
        </w:rPr>
        <w:t xml:space="preserve"> kaempferol yang </w:t>
      </w:r>
      <w:proofErr w:type="spellStart"/>
      <w:r w:rsidRPr="00CB353F">
        <w:rPr>
          <w:rFonts w:ascii="Book Antiqua" w:hAnsi="Book Antiqua" w:cs="Times New Roman"/>
          <w:bCs/>
          <w:color w:val="000000"/>
          <w:sz w:val="24"/>
          <w:szCs w:val="24"/>
          <w:lang w:val="en-GB"/>
        </w:rPr>
        <w:t>signifikan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terutama</w:t>
      </w:r>
      <w:proofErr w:type="spellEnd"/>
      <w:r w:rsidRPr="00CB353F">
        <w:rPr>
          <w:rFonts w:ascii="Book Antiqua" w:hAnsi="Book Antiqua" w:cs="Times New Roman"/>
          <w:bCs/>
          <w:color w:val="000000"/>
          <w:sz w:val="24"/>
          <w:szCs w:val="24"/>
          <w:lang w:val="en-GB"/>
        </w:rPr>
        <w:t xml:space="preserve"> pada </w:t>
      </w:r>
      <w:proofErr w:type="spellStart"/>
      <w:r w:rsidRPr="00CB353F">
        <w:rPr>
          <w:rFonts w:ascii="Book Antiqua" w:hAnsi="Book Antiqua" w:cs="Times New Roman"/>
          <w:bCs/>
          <w:color w:val="000000"/>
          <w:sz w:val="24"/>
          <w:szCs w:val="24"/>
          <w:lang w:val="en-GB"/>
        </w:rPr>
        <w:t>daunnya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Ratnasari</w:t>
      </w:r>
      <w:proofErr w:type="spellEnd"/>
      <w:r w:rsidRPr="00CB353F">
        <w:rPr>
          <w:rFonts w:ascii="Book Antiqua" w:hAnsi="Book Antiqua" w:cs="Times New Roman"/>
          <w:bCs/>
          <w:color w:val="000000"/>
          <w:sz w:val="24"/>
          <w:szCs w:val="24"/>
          <w:lang w:val="en-GB"/>
        </w:rPr>
        <w:t xml:space="preserve">, M., 2025). </w:t>
      </w:r>
      <w:proofErr w:type="spellStart"/>
      <w:r w:rsidRPr="00CB353F">
        <w:rPr>
          <w:rFonts w:ascii="Book Antiqua" w:hAnsi="Book Antiqua" w:cs="Times New Roman"/>
          <w:bCs/>
          <w:color w:val="000000"/>
          <w:sz w:val="24"/>
          <w:szCs w:val="24"/>
          <w:lang w:val="en-GB"/>
        </w:rPr>
        <w:t>Penelitian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etnofarmakologi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menunjukkan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bahwa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daun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kersen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secara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tradisional</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digunakan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untuk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mengobati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demam</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peradangan</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nyeri</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mendukung</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klaim</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aktivitas</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biologis</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senyawa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aktifnya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seperti</w:t>
      </w:r>
      <w:proofErr w:type="spellEnd"/>
      <w:r w:rsidRPr="00CB353F">
        <w:rPr>
          <w:rFonts w:ascii="Book Antiqua" w:hAnsi="Book Antiqua" w:cs="Times New Roman"/>
          <w:bCs/>
          <w:color w:val="000000"/>
          <w:sz w:val="24"/>
          <w:szCs w:val="24"/>
          <w:lang w:val="en-GB"/>
        </w:rPr>
        <w:t xml:space="preserve"> kaempferol (Di, L., 2003). </w:t>
      </w:r>
    </w:p>
    <w:p w14:paraId="024D2238" w14:textId="7614FAFD" w:rsidR="00CB353F" w:rsidRPr="00CB353F" w:rsidRDefault="00CB353F" w:rsidP="00CB353F">
      <w:pPr>
        <w:autoSpaceDE w:val="0"/>
        <w:autoSpaceDN w:val="0"/>
        <w:adjustRightInd w:val="0"/>
        <w:spacing w:after="0" w:line="240" w:lineRule="auto"/>
        <w:ind w:firstLine="851"/>
        <w:jc w:val="both"/>
        <w:rPr>
          <w:rFonts w:ascii="Book Antiqua" w:hAnsi="Book Antiqua" w:cs="Times New Roman"/>
          <w:bCs/>
          <w:color w:val="000000"/>
          <w:sz w:val="24"/>
          <w:szCs w:val="24"/>
          <w:lang w:val="en-GB"/>
        </w:rPr>
      </w:pPr>
      <w:proofErr w:type="spellStart"/>
      <w:r w:rsidRPr="00CB353F">
        <w:rPr>
          <w:rFonts w:ascii="Book Antiqua" w:hAnsi="Book Antiqua" w:cs="Times New Roman"/>
          <w:bCs/>
          <w:color w:val="000000"/>
          <w:sz w:val="24"/>
          <w:szCs w:val="24"/>
          <w:lang w:val="en-GB"/>
        </w:rPr>
        <w:t>Meskipun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penelitian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ekstensif</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tentang</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aktivitas</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biologis</w:t>
      </w:r>
      <w:proofErr w:type="spellEnd"/>
      <w:r w:rsidRPr="00CB353F">
        <w:rPr>
          <w:rFonts w:ascii="Book Antiqua" w:hAnsi="Book Antiqua" w:cs="Times New Roman"/>
          <w:bCs/>
          <w:color w:val="000000"/>
          <w:sz w:val="24"/>
          <w:szCs w:val="24"/>
          <w:lang w:val="en-GB"/>
        </w:rPr>
        <w:t xml:space="preserve"> kaempferol, </w:t>
      </w:r>
      <w:proofErr w:type="spellStart"/>
      <w:r w:rsidRPr="00CB353F">
        <w:rPr>
          <w:rFonts w:ascii="Book Antiqua" w:hAnsi="Book Antiqua" w:cs="Times New Roman"/>
          <w:bCs/>
          <w:color w:val="000000"/>
          <w:sz w:val="24"/>
          <w:szCs w:val="24"/>
          <w:lang w:val="en-GB"/>
        </w:rPr>
        <w:t>profil</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farmakokinetiknya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masih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belum</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sepenuhnya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dipahami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terutama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jika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bersumber</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dari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kersen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Penelitian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sebelumnya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telah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menunjukkan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bahwa</w:t>
      </w:r>
      <w:proofErr w:type="spellEnd"/>
      <w:r w:rsidRPr="00CB353F">
        <w:rPr>
          <w:rFonts w:ascii="Book Antiqua" w:hAnsi="Book Antiqua" w:cs="Times New Roman"/>
          <w:bCs/>
          <w:color w:val="000000"/>
          <w:sz w:val="24"/>
          <w:szCs w:val="24"/>
          <w:lang w:val="en-GB"/>
        </w:rPr>
        <w:t xml:space="preserve"> flavonoid </w:t>
      </w:r>
      <w:proofErr w:type="spellStart"/>
      <w:r w:rsidRPr="00CB353F">
        <w:rPr>
          <w:rFonts w:ascii="Book Antiqua" w:hAnsi="Book Antiqua" w:cs="Times New Roman"/>
          <w:bCs/>
          <w:color w:val="000000"/>
          <w:sz w:val="24"/>
          <w:szCs w:val="24"/>
          <w:lang w:val="en-GB"/>
        </w:rPr>
        <w:t>seperti</w:t>
      </w:r>
      <w:proofErr w:type="spellEnd"/>
      <w:r w:rsidRPr="00CB353F">
        <w:rPr>
          <w:rFonts w:ascii="Book Antiqua" w:hAnsi="Book Antiqua" w:cs="Times New Roman"/>
          <w:bCs/>
          <w:color w:val="000000"/>
          <w:sz w:val="24"/>
          <w:szCs w:val="24"/>
          <w:lang w:val="en-GB"/>
        </w:rPr>
        <w:t xml:space="preserve"> kaempferol </w:t>
      </w:r>
      <w:proofErr w:type="spellStart"/>
      <w:r w:rsidRPr="00CB353F">
        <w:rPr>
          <w:rFonts w:ascii="Book Antiqua" w:hAnsi="Book Antiqua" w:cs="Times New Roman"/>
          <w:bCs/>
          <w:color w:val="000000"/>
          <w:sz w:val="24"/>
          <w:szCs w:val="24"/>
          <w:lang w:val="en-GB"/>
        </w:rPr>
        <w:t>sering</w:t>
      </w:r>
      <w:proofErr w:type="spellEnd"/>
      <w:r w:rsidRPr="00CB353F">
        <w:rPr>
          <w:rFonts w:ascii="Book Antiqua" w:hAnsi="Book Antiqua" w:cs="Times New Roman"/>
          <w:bCs/>
          <w:color w:val="000000"/>
          <w:sz w:val="24"/>
          <w:szCs w:val="24"/>
          <w:lang w:val="en-GB"/>
        </w:rPr>
        <w:t xml:space="preserve"> kali </w:t>
      </w:r>
      <w:proofErr w:type="spellStart"/>
      <w:r w:rsidRPr="00CB353F">
        <w:rPr>
          <w:rFonts w:ascii="Book Antiqua" w:hAnsi="Book Antiqua" w:cs="Times New Roman"/>
          <w:bCs/>
          <w:color w:val="000000"/>
          <w:sz w:val="24"/>
          <w:szCs w:val="24"/>
          <w:lang w:val="en-GB"/>
        </w:rPr>
        <w:t>memiliki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bioavailabilitas</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rendah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karena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keterbatasan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dalam</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penyerapan</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metabolisme</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lintas</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pertama</w:t>
      </w:r>
      <w:proofErr w:type="spellEnd"/>
      <w:r w:rsidRPr="00CB353F">
        <w:rPr>
          <w:rFonts w:ascii="Book Antiqua" w:hAnsi="Book Antiqua" w:cs="Times New Roman"/>
          <w:bCs/>
          <w:color w:val="000000"/>
          <w:sz w:val="24"/>
          <w:szCs w:val="24"/>
          <w:lang w:val="en-GB"/>
        </w:rPr>
        <w:t xml:space="preserve"> di </w:t>
      </w:r>
      <w:proofErr w:type="spellStart"/>
      <w:r w:rsidRPr="00CB353F">
        <w:rPr>
          <w:rFonts w:ascii="Book Antiqua" w:hAnsi="Book Antiqua" w:cs="Times New Roman"/>
          <w:bCs/>
          <w:color w:val="000000"/>
          <w:sz w:val="24"/>
          <w:szCs w:val="24"/>
          <w:lang w:val="en-GB"/>
        </w:rPr>
        <w:t>hati</w:t>
      </w:r>
      <w:proofErr w:type="spellEnd"/>
      <w:r w:rsidRPr="00CB353F">
        <w:rPr>
          <w:rFonts w:ascii="Book Antiqua" w:hAnsi="Book Antiqua" w:cs="Times New Roman"/>
          <w:bCs/>
          <w:color w:val="000000"/>
          <w:sz w:val="24"/>
          <w:szCs w:val="24"/>
          <w:lang w:val="en-GB"/>
        </w:rPr>
        <w:t xml:space="preserve">. Oleh </w:t>
      </w:r>
      <w:proofErr w:type="spellStart"/>
      <w:r w:rsidRPr="00CB353F">
        <w:rPr>
          <w:rFonts w:ascii="Book Antiqua" w:hAnsi="Book Antiqua" w:cs="Times New Roman"/>
          <w:bCs/>
          <w:color w:val="000000"/>
          <w:sz w:val="24"/>
          <w:szCs w:val="24"/>
          <w:lang w:val="en-GB"/>
        </w:rPr>
        <w:t>karena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itu</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menggunakan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pendekatan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seperti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pkCSM</w:t>
      </w:r>
      <w:proofErr w:type="spellEnd"/>
      <w:r w:rsidRPr="00CB353F">
        <w:rPr>
          <w:rFonts w:ascii="Book Antiqua" w:hAnsi="Book Antiqua" w:cs="Times New Roman"/>
          <w:bCs/>
          <w:color w:val="000000"/>
          <w:sz w:val="24"/>
          <w:szCs w:val="24"/>
          <w:lang w:val="en-GB"/>
        </w:rPr>
        <w:t xml:space="preserve"> sangat </w:t>
      </w:r>
      <w:proofErr w:type="spellStart"/>
      <w:r w:rsidRPr="00CB353F">
        <w:rPr>
          <w:rFonts w:ascii="Book Antiqua" w:hAnsi="Book Antiqua" w:cs="Times New Roman"/>
          <w:bCs/>
          <w:color w:val="000000"/>
          <w:sz w:val="24"/>
          <w:szCs w:val="24"/>
          <w:lang w:val="en-GB"/>
        </w:rPr>
        <w:t>relevan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untuk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menjembatani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kesenjangan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pengetahuan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ini</w:t>
      </w:r>
      <w:proofErr w:type="spellEnd"/>
      <w:r w:rsidRPr="00CB353F">
        <w:rPr>
          <w:rFonts w:ascii="Book Antiqua" w:hAnsi="Book Antiqua" w:cs="Times New Roman"/>
          <w:bCs/>
          <w:color w:val="000000"/>
          <w:sz w:val="24"/>
          <w:szCs w:val="24"/>
          <w:lang w:val="en-GB"/>
        </w:rPr>
        <w:t xml:space="preserve">. Studi </w:t>
      </w:r>
      <w:proofErr w:type="spellStart"/>
      <w:r w:rsidRPr="00CB353F">
        <w:rPr>
          <w:rFonts w:ascii="Book Antiqua" w:hAnsi="Book Antiqua" w:cs="Times New Roman"/>
          <w:bCs/>
          <w:color w:val="000000"/>
          <w:sz w:val="24"/>
          <w:szCs w:val="24"/>
          <w:lang w:val="en-GB"/>
        </w:rPr>
        <w:t>prediktif</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dapat</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memberikan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wawasan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awal</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tentang</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kemungkinan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hambatan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farmakokinetik</w:t>
      </w:r>
      <w:proofErr w:type="spellEnd"/>
      <w:r w:rsidRPr="00CB353F">
        <w:rPr>
          <w:rFonts w:ascii="Book Antiqua" w:hAnsi="Book Antiqua" w:cs="Times New Roman"/>
          <w:bCs/>
          <w:color w:val="000000"/>
          <w:sz w:val="24"/>
          <w:szCs w:val="24"/>
          <w:lang w:val="en-GB"/>
        </w:rPr>
        <w:t xml:space="preserve"> kaempferol dan </w:t>
      </w:r>
      <w:proofErr w:type="spellStart"/>
      <w:r w:rsidRPr="00CB353F">
        <w:rPr>
          <w:rFonts w:ascii="Book Antiqua" w:hAnsi="Book Antiqua" w:cs="Times New Roman"/>
          <w:bCs/>
          <w:color w:val="000000"/>
          <w:sz w:val="24"/>
          <w:szCs w:val="24"/>
          <w:lang w:val="en-GB"/>
        </w:rPr>
        <w:t>membantu</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menentukan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kesesuaiannya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untuk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pengembangan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lebih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lanjut</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sebagai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kandidat</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obat</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alami</w:t>
      </w:r>
      <w:proofErr w:type="spellEnd"/>
      <w:r w:rsidRPr="00CB353F">
        <w:rPr>
          <w:rFonts w:ascii="Book Antiqua" w:hAnsi="Book Antiqua" w:cs="Times New Roman"/>
          <w:bCs/>
          <w:color w:val="000000"/>
          <w:sz w:val="24"/>
          <w:szCs w:val="24"/>
          <w:lang w:val="en-GB"/>
        </w:rPr>
        <w:t xml:space="preserve"> (Szakács, G., 2008).</w:t>
      </w:r>
    </w:p>
    <w:p w14:paraId="27D1DBDF" w14:textId="64267E2E" w:rsidR="005806A8" w:rsidRDefault="00CB353F" w:rsidP="00CB353F">
      <w:pPr>
        <w:autoSpaceDE w:val="0"/>
        <w:autoSpaceDN w:val="0"/>
        <w:adjustRightInd w:val="0"/>
        <w:spacing w:after="0" w:line="240" w:lineRule="auto"/>
        <w:ind w:firstLine="851"/>
        <w:jc w:val="both"/>
        <w:rPr>
          <w:rFonts w:ascii="Book Antiqua" w:hAnsi="Book Antiqua" w:cs="Times New Roman"/>
          <w:bCs/>
          <w:color w:val="000000"/>
          <w:sz w:val="24"/>
          <w:szCs w:val="24"/>
          <w:lang w:val="en-GB"/>
        </w:rPr>
      </w:pPr>
      <w:r w:rsidRPr="00CB353F">
        <w:rPr>
          <w:rFonts w:ascii="Book Antiqua" w:hAnsi="Book Antiqua" w:cs="Times New Roman"/>
          <w:bCs/>
          <w:color w:val="000000"/>
          <w:sz w:val="24"/>
          <w:szCs w:val="24"/>
          <w:lang w:val="en-GB"/>
        </w:rPr>
        <w:t xml:space="preserve">Dalam </w:t>
      </w:r>
      <w:proofErr w:type="spellStart"/>
      <w:r w:rsidRPr="00CB353F">
        <w:rPr>
          <w:rFonts w:ascii="Book Antiqua" w:hAnsi="Book Antiqua" w:cs="Times New Roman"/>
          <w:bCs/>
          <w:color w:val="000000"/>
          <w:sz w:val="24"/>
          <w:szCs w:val="24"/>
          <w:lang w:val="en-GB"/>
        </w:rPr>
        <w:t>konteks</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ini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penelitian</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mengintegrasikan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potensi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produk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alami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seperti</w:t>
      </w:r>
      <w:proofErr w:type="spellEnd"/>
      <w:r w:rsidRPr="00CB353F">
        <w:rPr>
          <w:rFonts w:ascii="Book Antiqua" w:hAnsi="Book Antiqua" w:cs="Times New Roman"/>
          <w:bCs/>
          <w:color w:val="000000"/>
          <w:sz w:val="24"/>
          <w:szCs w:val="24"/>
          <w:lang w:val="en-GB"/>
        </w:rPr>
        <w:t xml:space="preserve"> kaempferol </w:t>
      </w:r>
      <w:proofErr w:type="spellStart"/>
      <w:r w:rsidRPr="00CB353F">
        <w:rPr>
          <w:rFonts w:ascii="Book Antiqua" w:hAnsi="Book Antiqua" w:cs="Times New Roman"/>
          <w:bCs/>
          <w:color w:val="000000"/>
          <w:sz w:val="24"/>
          <w:szCs w:val="24"/>
          <w:lang w:val="en-GB"/>
        </w:rPr>
        <w:t>dari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daun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kersen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dengan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teknologi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prediktif</w:t>
      </w:r>
      <w:proofErr w:type="spellEnd"/>
      <w:r w:rsidRPr="00CB353F">
        <w:rPr>
          <w:rFonts w:ascii="Book Antiqua" w:hAnsi="Book Antiqua" w:cs="Times New Roman"/>
          <w:bCs/>
          <w:color w:val="000000"/>
          <w:sz w:val="24"/>
          <w:szCs w:val="24"/>
          <w:lang w:val="en-GB"/>
        </w:rPr>
        <w:t xml:space="preserve"> modern </w:t>
      </w:r>
      <w:proofErr w:type="spellStart"/>
      <w:r w:rsidRPr="00CB353F">
        <w:rPr>
          <w:rFonts w:ascii="Book Antiqua" w:hAnsi="Book Antiqua" w:cs="Times New Roman"/>
          <w:bCs/>
          <w:color w:val="000000"/>
          <w:sz w:val="24"/>
          <w:szCs w:val="24"/>
          <w:lang w:val="en-GB"/>
        </w:rPr>
        <w:t>seperti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pkCSM</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menjadi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penting</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inovatif</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Dengan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menggabungkan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pengetahuan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etnofarmakologi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dengan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kimia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alami</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farmakoinformatika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kita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dapat</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mempercepat</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penemuan</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pengembangan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fitofarmaka</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lebih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aman</w:t>
      </w:r>
      <w:proofErr w:type="spellEnd"/>
      <w:r w:rsidRPr="00CB353F">
        <w:rPr>
          <w:rFonts w:ascii="Book Antiqua" w:hAnsi="Book Antiqua" w:cs="Times New Roman"/>
          <w:bCs/>
          <w:color w:val="000000"/>
          <w:sz w:val="24"/>
          <w:szCs w:val="24"/>
          <w:lang w:val="en-GB"/>
        </w:rPr>
        <w:t xml:space="preserve"> dan </w:t>
      </w:r>
      <w:proofErr w:type="spellStart"/>
      <w:r w:rsidRPr="00CB353F">
        <w:rPr>
          <w:rFonts w:ascii="Book Antiqua" w:hAnsi="Book Antiqua" w:cs="Times New Roman"/>
          <w:bCs/>
          <w:color w:val="000000"/>
          <w:sz w:val="24"/>
          <w:szCs w:val="24"/>
          <w:lang w:val="en-GB"/>
        </w:rPr>
        <w:t>lebih</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efektif</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didasarkan</w:t>
      </w:r>
      <w:proofErr w:type="spellEnd"/>
      <w:r w:rsidRPr="00CB353F">
        <w:rPr>
          <w:rFonts w:ascii="Book Antiqua" w:hAnsi="Book Antiqua" w:cs="Times New Roman"/>
          <w:bCs/>
          <w:color w:val="000000"/>
          <w:sz w:val="24"/>
          <w:szCs w:val="24"/>
          <w:lang w:val="en-GB"/>
        </w:rPr>
        <w:t xml:space="preserve"> pada </w:t>
      </w:r>
      <w:proofErr w:type="spellStart"/>
      <w:r w:rsidRPr="00CB353F">
        <w:rPr>
          <w:rFonts w:ascii="Book Antiqua" w:hAnsi="Book Antiqua" w:cs="Times New Roman"/>
          <w:bCs/>
          <w:color w:val="000000"/>
          <w:sz w:val="24"/>
          <w:szCs w:val="24"/>
          <w:lang w:val="en-GB"/>
        </w:rPr>
        <w:t>bukti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ilmiah</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kuat</w:t>
      </w:r>
      <w:proofErr w:type="spellEnd"/>
      <w:r w:rsidRPr="00CB353F">
        <w:rPr>
          <w:rFonts w:ascii="Book Antiqua" w:hAnsi="Book Antiqua" w:cs="Times New Roman"/>
          <w:bCs/>
          <w:color w:val="000000"/>
          <w:sz w:val="24"/>
          <w:szCs w:val="24"/>
          <w:lang w:val="en-GB"/>
        </w:rPr>
        <w:t xml:space="preserve"> (Zanger, U. M., 2013). </w:t>
      </w:r>
      <w:proofErr w:type="spellStart"/>
      <w:r w:rsidRPr="00CB353F">
        <w:rPr>
          <w:rFonts w:ascii="Book Antiqua" w:hAnsi="Book Antiqua" w:cs="Times New Roman"/>
          <w:bCs/>
          <w:color w:val="000000"/>
          <w:sz w:val="24"/>
          <w:szCs w:val="24"/>
          <w:lang w:val="en-GB"/>
        </w:rPr>
        <w:t>Literatur</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ada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menunjukkan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bahwa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integrasi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metode</w:t>
      </w:r>
      <w:proofErr w:type="spellEnd"/>
      <w:r w:rsidRPr="00CB353F">
        <w:rPr>
          <w:rFonts w:ascii="Book Antiqua" w:hAnsi="Book Antiqua" w:cs="Times New Roman"/>
          <w:bCs/>
          <w:color w:val="000000"/>
          <w:sz w:val="24"/>
          <w:szCs w:val="24"/>
          <w:lang w:val="en-GB"/>
        </w:rPr>
        <w:t xml:space="preserve"> in silico </w:t>
      </w:r>
      <w:proofErr w:type="spellStart"/>
      <w:r w:rsidRPr="00CB353F">
        <w:rPr>
          <w:rFonts w:ascii="Book Antiqua" w:hAnsi="Book Antiqua" w:cs="Times New Roman"/>
          <w:bCs/>
          <w:color w:val="000000"/>
          <w:sz w:val="24"/>
          <w:szCs w:val="24"/>
          <w:lang w:val="en-GB"/>
        </w:rPr>
        <w:t>dalam</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mengeksplorasi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senyawa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alami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belum</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diterapkan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secara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luas</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khususnya</w:t>
      </w:r>
      <w:proofErr w:type="spellEnd"/>
      <w:r w:rsidRPr="00CB353F">
        <w:rPr>
          <w:rFonts w:ascii="Book Antiqua" w:hAnsi="Book Antiqua" w:cs="Times New Roman"/>
          <w:bCs/>
          <w:color w:val="000000"/>
          <w:sz w:val="24"/>
          <w:szCs w:val="24"/>
          <w:lang w:val="en-GB"/>
        </w:rPr>
        <w:t xml:space="preserve"> pada kaempferol </w:t>
      </w:r>
      <w:proofErr w:type="spellStart"/>
      <w:r w:rsidRPr="00CB353F">
        <w:rPr>
          <w:rFonts w:ascii="Book Antiqua" w:hAnsi="Book Antiqua" w:cs="Times New Roman"/>
          <w:bCs/>
          <w:color w:val="000000"/>
          <w:sz w:val="24"/>
          <w:szCs w:val="24"/>
          <w:lang w:val="en-GB"/>
        </w:rPr>
        <w:t>dari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Muntingia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calabura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sehingga</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memberikan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peluang</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signifikan</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untuk</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kontribusi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ilmiah</w:t>
      </w:r>
      <w:proofErr w:type="spellEnd"/>
      <w:r w:rsidRPr="00CB353F">
        <w:rPr>
          <w:rFonts w:ascii="Book Antiqua" w:hAnsi="Book Antiqua" w:cs="Times New Roman"/>
          <w:bCs/>
          <w:color w:val="000000"/>
          <w:sz w:val="24"/>
          <w:szCs w:val="24"/>
          <w:lang w:val="en-GB"/>
        </w:rPr>
        <w:t xml:space="preserve"> yang </w:t>
      </w:r>
      <w:proofErr w:type="spellStart"/>
      <w:r w:rsidRPr="00CB353F">
        <w:rPr>
          <w:rFonts w:ascii="Book Antiqua" w:hAnsi="Book Antiqua" w:cs="Times New Roman"/>
          <w:bCs/>
          <w:color w:val="000000"/>
          <w:sz w:val="24"/>
          <w:szCs w:val="24"/>
          <w:lang w:val="en-GB"/>
        </w:rPr>
        <w:t>bermakna</w:t>
      </w:r>
      <w:proofErr w:type="spellEnd"/>
      <w:r w:rsidRPr="00CB353F">
        <w:rPr>
          <w:rFonts w:ascii="Book Antiqua" w:hAnsi="Book Antiqua" w:cs="Times New Roman"/>
          <w:bCs/>
          <w:color w:val="000000"/>
          <w:sz w:val="24"/>
          <w:szCs w:val="24"/>
          <w:lang w:val="en-GB"/>
        </w:rPr>
        <w:t xml:space="preserve"> di </w:t>
      </w:r>
      <w:proofErr w:type="spellStart"/>
      <w:r w:rsidRPr="00CB353F">
        <w:rPr>
          <w:rFonts w:ascii="Book Antiqua" w:hAnsi="Book Antiqua" w:cs="Times New Roman"/>
          <w:bCs/>
          <w:color w:val="000000"/>
          <w:sz w:val="24"/>
          <w:szCs w:val="24"/>
          <w:lang w:val="en-GB"/>
        </w:rPr>
        <w:t>bidang</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ini</w:t>
      </w:r>
      <w:proofErr w:type="spellEnd"/>
      <w:r w:rsidRPr="00CB353F">
        <w:rPr>
          <w:rFonts w:ascii="Book Antiqua" w:hAnsi="Book Antiqua" w:cs="Times New Roman"/>
          <w:bCs/>
          <w:color w:val="000000"/>
          <w:sz w:val="24"/>
          <w:szCs w:val="24"/>
          <w:lang w:val="en-GB"/>
        </w:rPr>
        <w:t xml:space="preserve"> (</w:t>
      </w:r>
      <w:proofErr w:type="spellStart"/>
      <w:r w:rsidRPr="00CB353F">
        <w:rPr>
          <w:rFonts w:ascii="Book Antiqua" w:hAnsi="Book Antiqua" w:cs="Times New Roman"/>
          <w:bCs/>
          <w:color w:val="000000"/>
          <w:sz w:val="24"/>
          <w:szCs w:val="24"/>
          <w:lang w:val="en-GB"/>
        </w:rPr>
        <w:t>Ardianto</w:t>
      </w:r>
      <w:proofErr w:type="spellEnd"/>
      <w:r w:rsidRPr="00CB353F">
        <w:rPr>
          <w:rFonts w:ascii="Book Antiqua" w:hAnsi="Book Antiqua" w:cs="Times New Roman"/>
          <w:bCs/>
          <w:color w:val="000000"/>
          <w:sz w:val="24"/>
          <w:szCs w:val="24"/>
          <w:lang w:val="en-GB"/>
        </w:rPr>
        <w:t>, N., 2023).</w:t>
      </w:r>
    </w:p>
    <w:p w14:paraId="731C4BB7" w14:textId="77777777" w:rsidR="00CB353F" w:rsidRPr="008B3BC7" w:rsidRDefault="00CB353F" w:rsidP="00CB353F">
      <w:pPr>
        <w:autoSpaceDE w:val="0"/>
        <w:autoSpaceDN w:val="0"/>
        <w:adjustRightInd w:val="0"/>
        <w:spacing w:after="0" w:line="240" w:lineRule="auto"/>
        <w:ind w:firstLine="851"/>
        <w:jc w:val="both"/>
        <w:rPr>
          <w:rFonts w:ascii="Book Antiqua" w:hAnsi="Book Antiqua" w:cs="Times New Roman"/>
          <w:bCs/>
          <w:color w:val="000000"/>
          <w:sz w:val="24"/>
          <w:szCs w:val="24"/>
          <w:lang w:val="en-GB"/>
        </w:rPr>
      </w:pPr>
    </w:p>
    <w:p w14:paraId="7C86367D" w14:textId="47988379" w:rsidR="001142D2" w:rsidRDefault="00292BE7" w:rsidP="00953A5F">
      <w:pPr>
        <w:autoSpaceDE w:val="0"/>
        <w:autoSpaceDN w:val="0"/>
        <w:adjustRightInd w:val="0"/>
        <w:spacing w:after="0" w:line="240" w:lineRule="auto"/>
        <w:jc w:val="both"/>
        <w:rPr>
          <w:rFonts w:ascii="Book Antiqua" w:hAnsi="Book Antiqua" w:cs="Times New Roman"/>
          <w:b/>
          <w:bCs/>
          <w:color w:val="000000"/>
          <w:sz w:val="24"/>
          <w:szCs w:val="24"/>
        </w:rPr>
      </w:pPr>
      <w:r w:rsidRPr="00953A5F">
        <w:rPr>
          <w:rFonts w:ascii="Book Antiqua" w:hAnsi="Book Antiqua" w:cs="Times New Roman"/>
          <w:b/>
          <w:bCs/>
          <w:color w:val="000000"/>
          <w:sz w:val="24"/>
          <w:szCs w:val="24"/>
          <w:lang w:val="en-GB"/>
        </w:rPr>
        <w:t>METHODOLOGY</w:t>
      </w:r>
      <w:r w:rsidR="00AC4BA3" w:rsidRPr="00953A5F">
        <w:rPr>
          <w:rFonts w:ascii="Book Antiqua" w:hAnsi="Book Antiqua" w:cs="Times New Roman"/>
          <w:b/>
          <w:bCs/>
          <w:color w:val="000000"/>
          <w:sz w:val="24"/>
          <w:szCs w:val="24"/>
        </w:rPr>
        <w:t xml:space="preserve">  </w:t>
      </w:r>
    </w:p>
    <w:p w14:paraId="08766C9D" w14:textId="4425A232" w:rsidR="00057E80" w:rsidRPr="00057E80" w:rsidRDefault="00CB353F" w:rsidP="00057E80">
      <w:pPr>
        <w:spacing w:after="0" w:line="240" w:lineRule="auto"/>
        <w:ind w:firstLine="851"/>
        <w:jc w:val="both"/>
        <w:rPr>
          <w:rFonts w:ascii="Book Antiqua" w:hAnsi="Book Antiqua" w:cs="Times New Roman"/>
          <w:color w:val="000000"/>
          <w:sz w:val="24"/>
          <w:szCs w:val="24"/>
        </w:rPr>
      </w:pPr>
      <w:r w:rsidRPr="00CB353F">
        <w:rPr>
          <w:rFonts w:ascii="Book Antiqua" w:hAnsi="Book Antiqua" w:cs="Times New Roman"/>
          <w:color w:val="000000"/>
          <w:sz w:val="24"/>
          <w:szCs w:val="24"/>
        </w:rPr>
        <w:t>Penelitian ini menggunakan pendekatan in silico untuk memprediksi sifat farmakokinetik kaempferol, senyawa flavonoid yang ditemukan dalam daun Muntingia calabura L. (umumnya dikenal sebagai kersen atau ceri Jamaika). Penelitian ini dirancang untuk mengevaluasi potensi senyawa tersebut sebagai kandidat obat dengan menganalisis profil ADMET (Absorpsi, Distribusi, Metabolisme, Ekskresi, dan Toksisitas) menggunakan alat kimia informatika yang disebut pkCSM, yang memanfaatkan tanda tangan berbasis grafik untuk prediksi (Prasetyawan, F., 2024).</w:t>
      </w:r>
    </w:p>
    <w:p w14:paraId="45CD0FC6" w14:textId="2F3D0EE8" w:rsidR="005806A8" w:rsidRDefault="005806A8" w:rsidP="005806A8">
      <w:pPr>
        <w:spacing w:after="0" w:line="240" w:lineRule="auto"/>
        <w:jc w:val="both"/>
        <w:rPr>
          <w:rFonts w:ascii="Book Antiqua" w:hAnsi="Book Antiqua"/>
          <w:bCs/>
          <w:color w:val="000000" w:themeColor="text1"/>
          <w:sz w:val="24"/>
          <w:szCs w:val="24"/>
          <w:lang w:val="en-ID"/>
        </w:rPr>
      </w:pPr>
      <w:r>
        <w:rPr>
          <w:rFonts w:ascii="Book Antiqua" w:hAnsi="Book Antiqua"/>
          <w:bCs/>
          <w:noProof/>
          <w:color w:val="000000" w:themeColor="text1"/>
          <w:sz w:val="24"/>
          <w:szCs w:val="24"/>
          <w:lang w:val="en-ID"/>
        </w:rPr>
        <w:lastRenderedPageBreak/>
        <w:drawing>
          <wp:inline distT="0" distB="0" distL="0" distR="0" wp14:anchorId="5471B937" wp14:editId="0CD51825">
            <wp:extent cx="5400040" cy="3003550"/>
            <wp:effectExtent l="0" t="0" r="0" b="6350"/>
            <wp:docPr id="14024949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94978" name="Picture 1402494978"/>
                    <pic:cNvPicPr/>
                  </pic:nvPicPr>
                  <pic:blipFill rotWithShape="1">
                    <a:blip r:embed="rId10" cstate="print">
                      <a:extLst>
                        <a:ext uri="{28A0092B-C50C-407E-A947-70E740481C1C}">
                          <a14:useLocalDpi xmlns:a14="http://schemas.microsoft.com/office/drawing/2010/main" val="0"/>
                        </a:ext>
                      </a:extLst>
                    </a:blip>
                    <a:srcRect b="7418"/>
                    <a:stretch/>
                  </pic:blipFill>
                  <pic:spPr bwMode="auto">
                    <a:xfrm>
                      <a:off x="0" y="0"/>
                      <a:ext cx="5400040" cy="3003550"/>
                    </a:xfrm>
                    <a:prstGeom prst="rect">
                      <a:avLst/>
                    </a:prstGeom>
                    <a:ln>
                      <a:noFill/>
                    </a:ln>
                    <a:extLst>
                      <a:ext uri="{53640926-AAD7-44D8-BBD7-CCE9431645EC}">
                        <a14:shadowObscured xmlns:a14="http://schemas.microsoft.com/office/drawing/2010/main"/>
                      </a:ext>
                    </a:extLst>
                  </pic:spPr>
                </pic:pic>
              </a:graphicData>
            </a:graphic>
          </wp:inline>
        </w:drawing>
      </w:r>
    </w:p>
    <w:p w14:paraId="3D44A0AE" w14:textId="528E797B" w:rsidR="005806A8" w:rsidRDefault="000A5311" w:rsidP="005806A8">
      <w:pPr>
        <w:spacing w:after="0" w:line="240" w:lineRule="auto"/>
        <w:jc w:val="center"/>
        <w:rPr>
          <w:rFonts w:ascii="Book Antiqua" w:hAnsi="Book Antiqua"/>
          <w:b/>
          <w:color w:val="000000" w:themeColor="text1"/>
          <w:sz w:val="24"/>
          <w:szCs w:val="24"/>
          <w:lang w:val="en-ID"/>
        </w:rPr>
      </w:pPr>
      <w:r w:rsidRPr="000A5311">
        <w:rPr>
          <w:rFonts w:ascii="Book Antiqua" w:hAnsi="Book Antiqua"/>
          <w:b/>
          <w:color w:val="000000" w:themeColor="text1"/>
          <w:sz w:val="24"/>
          <w:szCs w:val="24"/>
          <w:lang w:val="en-ID"/>
        </w:rPr>
        <w:t xml:space="preserve">Gambar 1. Peta </w:t>
      </w:r>
      <w:proofErr w:type="spellStart"/>
      <w:r w:rsidRPr="000A5311">
        <w:rPr>
          <w:rFonts w:ascii="Book Antiqua" w:hAnsi="Book Antiqua"/>
          <w:b/>
          <w:color w:val="000000" w:themeColor="text1"/>
          <w:sz w:val="24"/>
          <w:szCs w:val="24"/>
          <w:lang w:val="en-ID"/>
        </w:rPr>
        <w:t>Pikiran</w:t>
      </w:r>
      <w:proofErr w:type="spellEnd"/>
    </w:p>
    <w:p w14:paraId="4FBA8CD8" w14:textId="77777777" w:rsidR="006355C4" w:rsidRPr="005806A8" w:rsidRDefault="006355C4" w:rsidP="005806A8">
      <w:pPr>
        <w:spacing w:after="0" w:line="240" w:lineRule="auto"/>
        <w:jc w:val="center"/>
        <w:rPr>
          <w:rFonts w:ascii="Book Antiqua" w:hAnsi="Book Antiqua"/>
          <w:bCs/>
          <w:color w:val="000000" w:themeColor="text1"/>
          <w:sz w:val="24"/>
          <w:szCs w:val="24"/>
          <w:lang w:val="en-ID"/>
        </w:rPr>
      </w:pPr>
    </w:p>
    <w:p w14:paraId="21F78D48" w14:textId="77777777" w:rsidR="00CB353F" w:rsidRDefault="00CB353F" w:rsidP="00CB353F">
      <w:pPr>
        <w:spacing w:after="0" w:line="240" w:lineRule="auto"/>
        <w:ind w:firstLine="720"/>
        <w:jc w:val="both"/>
        <w:rPr>
          <w:rFonts w:ascii="Book Antiqua" w:hAnsi="Book Antiqua"/>
          <w:bCs/>
          <w:color w:val="000000" w:themeColor="text1"/>
          <w:sz w:val="24"/>
          <w:szCs w:val="24"/>
          <w:lang w:val="en-ID"/>
        </w:rPr>
      </w:pPr>
      <w:r w:rsidRPr="00CB353F">
        <w:rPr>
          <w:rFonts w:ascii="Book Antiqua" w:hAnsi="Book Antiqua"/>
          <w:bCs/>
          <w:color w:val="000000" w:themeColor="text1"/>
          <w:sz w:val="24"/>
          <w:szCs w:val="24"/>
          <w:lang w:val="en-ID"/>
        </w:rPr>
        <w:t xml:space="preserve">Langkah </w:t>
      </w:r>
      <w:proofErr w:type="spellStart"/>
      <w:r w:rsidRPr="00CB353F">
        <w:rPr>
          <w:rFonts w:ascii="Book Antiqua" w:hAnsi="Book Antiqua"/>
          <w:bCs/>
          <w:color w:val="000000" w:themeColor="text1"/>
          <w:sz w:val="24"/>
          <w:szCs w:val="24"/>
          <w:lang w:val="en-ID"/>
        </w:rPr>
        <w:t>pertama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penelitian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adalah</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memperoleh</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struktur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kimia</w:t>
      </w:r>
      <w:proofErr w:type="spellEnd"/>
      <w:r w:rsidRPr="00CB353F">
        <w:rPr>
          <w:rFonts w:ascii="Book Antiqua" w:hAnsi="Book Antiqua"/>
          <w:bCs/>
          <w:color w:val="000000" w:themeColor="text1"/>
          <w:sz w:val="24"/>
          <w:szCs w:val="24"/>
          <w:lang w:val="en-ID"/>
        </w:rPr>
        <w:t xml:space="preserve"> kaempferol. </w:t>
      </w:r>
      <w:proofErr w:type="spellStart"/>
      <w:r w:rsidRPr="00CB353F">
        <w:rPr>
          <w:rFonts w:ascii="Book Antiqua" w:hAnsi="Book Antiqua"/>
          <w:bCs/>
          <w:color w:val="000000" w:themeColor="text1"/>
          <w:sz w:val="24"/>
          <w:szCs w:val="24"/>
          <w:lang w:val="en-ID"/>
        </w:rPr>
        <w:t>Senyawa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tersebut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diidentifikasi</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diambil</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dari</w:t>
      </w:r>
      <w:proofErr w:type="spellEnd"/>
      <w:r w:rsidRPr="00CB353F">
        <w:rPr>
          <w:rFonts w:ascii="Book Antiqua" w:hAnsi="Book Antiqua"/>
          <w:bCs/>
          <w:color w:val="000000" w:themeColor="text1"/>
          <w:sz w:val="24"/>
          <w:szCs w:val="24"/>
          <w:lang w:val="en-ID"/>
        </w:rPr>
        <w:t xml:space="preserve"> basis data PubChem (https://pubchem.ncbi.nlm.nih.gov/), </w:t>
      </w:r>
      <w:proofErr w:type="spellStart"/>
      <w:r w:rsidRPr="00CB353F">
        <w:rPr>
          <w:rFonts w:ascii="Book Antiqua" w:hAnsi="Book Antiqua"/>
          <w:bCs/>
          <w:color w:val="000000" w:themeColor="text1"/>
          <w:sz w:val="24"/>
          <w:szCs w:val="24"/>
          <w:lang w:val="en-ID"/>
        </w:rPr>
        <w:t>sumber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informasi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kimia</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dapat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diakses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secara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bebas</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dikelola</w:t>
      </w:r>
      <w:proofErr w:type="spellEnd"/>
      <w:r w:rsidRPr="00CB353F">
        <w:rPr>
          <w:rFonts w:ascii="Book Antiqua" w:hAnsi="Book Antiqua"/>
          <w:bCs/>
          <w:color w:val="000000" w:themeColor="text1"/>
          <w:sz w:val="24"/>
          <w:szCs w:val="24"/>
          <w:lang w:val="en-ID"/>
        </w:rPr>
        <w:t xml:space="preserve"> oleh Pusat </w:t>
      </w:r>
      <w:proofErr w:type="spellStart"/>
      <w:r w:rsidRPr="00CB353F">
        <w:rPr>
          <w:rFonts w:ascii="Book Antiqua" w:hAnsi="Book Antiqua"/>
          <w:bCs/>
          <w:color w:val="000000" w:themeColor="text1"/>
          <w:sz w:val="24"/>
          <w:szCs w:val="24"/>
          <w:lang w:val="en-ID"/>
        </w:rPr>
        <w:t>Informasi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Bioteknologi</w:t>
      </w:r>
      <w:proofErr w:type="spellEnd"/>
      <w:r w:rsidRPr="00CB353F">
        <w:rPr>
          <w:rFonts w:ascii="Book Antiqua" w:hAnsi="Book Antiqua"/>
          <w:bCs/>
          <w:color w:val="000000" w:themeColor="text1"/>
          <w:sz w:val="24"/>
          <w:szCs w:val="24"/>
          <w:lang w:val="en-ID"/>
        </w:rPr>
        <w:t xml:space="preserve"> Nasional (NCBI). Kaempferol </w:t>
      </w:r>
      <w:proofErr w:type="spellStart"/>
      <w:r w:rsidRPr="00CB353F">
        <w:rPr>
          <w:rFonts w:ascii="Book Antiqua" w:hAnsi="Book Antiqua"/>
          <w:bCs/>
          <w:color w:val="000000" w:themeColor="text1"/>
          <w:sz w:val="24"/>
          <w:szCs w:val="24"/>
          <w:lang w:val="en-ID"/>
        </w:rPr>
        <w:t>tercantum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PubChem CID: 5280863. Dari </w:t>
      </w:r>
      <w:proofErr w:type="spellStart"/>
      <w:r w:rsidRPr="00CB353F">
        <w:rPr>
          <w:rFonts w:ascii="Book Antiqua" w:hAnsi="Book Antiqua"/>
          <w:bCs/>
          <w:color w:val="000000" w:themeColor="text1"/>
          <w:sz w:val="24"/>
          <w:szCs w:val="24"/>
          <w:lang w:val="en-ID"/>
        </w:rPr>
        <w:t>halaman</w:t>
      </w:r>
      <w:proofErr w:type="spellEnd"/>
      <w:r w:rsidRPr="00CB353F">
        <w:rPr>
          <w:rFonts w:ascii="Book Antiqua" w:hAnsi="Book Antiqua"/>
          <w:bCs/>
          <w:color w:val="000000" w:themeColor="text1"/>
          <w:sz w:val="24"/>
          <w:szCs w:val="24"/>
          <w:lang w:val="en-ID"/>
        </w:rPr>
        <w:t xml:space="preserve"> detail </w:t>
      </w:r>
      <w:proofErr w:type="spellStart"/>
      <w:r w:rsidRPr="00CB353F">
        <w:rPr>
          <w:rFonts w:ascii="Book Antiqua" w:hAnsi="Book Antiqua"/>
          <w:bCs/>
          <w:color w:val="000000" w:themeColor="text1"/>
          <w:sz w:val="24"/>
          <w:szCs w:val="24"/>
          <w:lang w:val="en-ID"/>
        </w:rPr>
        <w:t>senyawa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tersebut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representasi</w:t>
      </w:r>
      <w:proofErr w:type="spellEnd"/>
      <w:r w:rsidRPr="00CB353F">
        <w:rPr>
          <w:rFonts w:ascii="Book Antiqua" w:hAnsi="Book Antiqua"/>
          <w:bCs/>
          <w:color w:val="000000" w:themeColor="text1"/>
          <w:sz w:val="24"/>
          <w:szCs w:val="24"/>
          <w:lang w:val="en-ID"/>
        </w:rPr>
        <w:t xml:space="preserve"> SMILES (Simplified Molecular Input Line Entry System) </w:t>
      </w:r>
      <w:proofErr w:type="spellStart"/>
      <w:r w:rsidRPr="00CB353F">
        <w:rPr>
          <w:rFonts w:ascii="Book Antiqua" w:hAnsi="Book Antiqua"/>
          <w:bCs/>
          <w:color w:val="000000" w:themeColor="text1"/>
          <w:sz w:val="24"/>
          <w:szCs w:val="24"/>
          <w:lang w:val="en-ID"/>
        </w:rPr>
        <w:t>diekstraksi</w:t>
      </w:r>
      <w:proofErr w:type="spellEnd"/>
      <w:r w:rsidRPr="00CB353F">
        <w:rPr>
          <w:rFonts w:ascii="Book Antiqua" w:hAnsi="Book Antiqua"/>
          <w:bCs/>
          <w:color w:val="000000" w:themeColor="text1"/>
          <w:sz w:val="24"/>
          <w:szCs w:val="24"/>
          <w:lang w:val="en-ID"/>
        </w:rPr>
        <w:t xml:space="preserve">. SMILES </w:t>
      </w:r>
      <w:proofErr w:type="spellStart"/>
      <w:r w:rsidRPr="00CB353F">
        <w:rPr>
          <w:rFonts w:ascii="Book Antiqua" w:hAnsi="Book Antiqua"/>
          <w:bCs/>
          <w:color w:val="000000" w:themeColor="text1"/>
          <w:sz w:val="24"/>
          <w:szCs w:val="24"/>
          <w:lang w:val="en-ID"/>
        </w:rPr>
        <w:t>adalah</w:t>
      </w:r>
      <w:proofErr w:type="spellEnd"/>
      <w:r w:rsidRPr="00CB353F">
        <w:rPr>
          <w:rFonts w:ascii="Book Antiqua" w:hAnsi="Book Antiqua"/>
          <w:bCs/>
          <w:color w:val="000000" w:themeColor="text1"/>
          <w:sz w:val="24"/>
          <w:szCs w:val="24"/>
          <w:lang w:val="en-ID"/>
        </w:rPr>
        <w:t xml:space="preserve"> format </w:t>
      </w:r>
      <w:proofErr w:type="spellStart"/>
      <w:r w:rsidRPr="00CB353F">
        <w:rPr>
          <w:rFonts w:ascii="Book Antiqua" w:hAnsi="Book Antiqua"/>
          <w:bCs/>
          <w:color w:val="000000" w:themeColor="text1"/>
          <w:sz w:val="24"/>
          <w:szCs w:val="24"/>
          <w:lang w:val="en-ID"/>
        </w:rPr>
        <w:t>tekstual</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digunakan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untuk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menggambarkan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struktur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molekul</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menggunakan</w:t>
      </w:r>
      <w:proofErr w:type="spellEnd"/>
      <w:r w:rsidRPr="00CB353F">
        <w:rPr>
          <w:rFonts w:ascii="Book Antiqua" w:hAnsi="Book Antiqua"/>
          <w:bCs/>
          <w:color w:val="000000" w:themeColor="text1"/>
          <w:sz w:val="24"/>
          <w:szCs w:val="24"/>
          <w:lang w:val="en-ID"/>
        </w:rPr>
        <w:t xml:space="preserve"> string ASCII </w:t>
      </w:r>
      <w:proofErr w:type="spellStart"/>
      <w:r w:rsidRPr="00CB353F">
        <w:rPr>
          <w:rFonts w:ascii="Book Antiqua" w:hAnsi="Book Antiqua"/>
          <w:bCs/>
          <w:color w:val="000000" w:themeColor="text1"/>
          <w:sz w:val="24"/>
          <w:szCs w:val="24"/>
          <w:lang w:val="en-ID"/>
        </w:rPr>
        <w:t>pendek</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memungkinkan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integrasi</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lancar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ke</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platform </w:t>
      </w:r>
      <w:proofErr w:type="spellStart"/>
      <w:r w:rsidRPr="00CB353F">
        <w:rPr>
          <w:rFonts w:ascii="Book Antiqua" w:hAnsi="Book Antiqua"/>
          <w:bCs/>
          <w:color w:val="000000" w:themeColor="text1"/>
          <w:sz w:val="24"/>
          <w:szCs w:val="24"/>
          <w:lang w:val="en-ID"/>
        </w:rPr>
        <w:t>komputasi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untuk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pemodelan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molekuler</w:t>
      </w:r>
      <w:proofErr w:type="spellEnd"/>
      <w:r w:rsidRPr="00CB353F">
        <w:rPr>
          <w:rFonts w:ascii="Book Antiqua" w:hAnsi="Book Antiqua"/>
          <w:bCs/>
          <w:color w:val="000000" w:themeColor="text1"/>
          <w:sz w:val="24"/>
          <w:szCs w:val="24"/>
          <w:lang w:val="en-ID"/>
        </w:rPr>
        <w:t>.</w:t>
      </w:r>
    </w:p>
    <w:p w14:paraId="74A8EDBE" w14:textId="1B409913" w:rsidR="00CB353F" w:rsidRPr="00CB353F" w:rsidRDefault="00CB353F" w:rsidP="00631E36">
      <w:pPr>
        <w:spacing w:after="0" w:line="240" w:lineRule="auto"/>
        <w:ind w:firstLine="720"/>
        <w:jc w:val="both"/>
        <w:rPr>
          <w:rFonts w:ascii="Book Antiqua" w:hAnsi="Book Antiqua"/>
          <w:bCs/>
          <w:color w:val="000000" w:themeColor="text1"/>
          <w:sz w:val="24"/>
          <w:szCs w:val="24"/>
          <w:lang w:val="en-ID"/>
        </w:rPr>
      </w:pPr>
      <w:r w:rsidRPr="00CB353F">
        <w:rPr>
          <w:rFonts w:ascii="Book Antiqua" w:hAnsi="Book Antiqua"/>
          <w:bCs/>
          <w:color w:val="000000" w:themeColor="text1"/>
          <w:sz w:val="24"/>
          <w:szCs w:val="24"/>
          <w:lang w:val="en-ID"/>
        </w:rPr>
        <w:t xml:space="preserve">String SMILES yang </w:t>
      </w:r>
      <w:proofErr w:type="spellStart"/>
      <w:r w:rsidRPr="00CB353F">
        <w:rPr>
          <w:rFonts w:ascii="Book Antiqua" w:hAnsi="Book Antiqua"/>
          <w:bCs/>
          <w:color w:val="000000" w:themeColor="text1"/>
          <w:sz w:val="24"/>
          <w:szCs w:val="24"/>
          <w:lang w:val="en-ID"/>
        </w:rPr>
        <w:t>diambil</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untuk</w:t>
      </w:r>
      <w:proofErr w:type="spellEnd"/>
      <w:r w:rsidRPr="00CB353F">
        <w:rPr>
          <w:rFonts w:ascii="Book Antiqua" w:hAnsi="Book Antiqua"/>
          <w:bCs/>
          <w:color w:val="000000" w:themeColor="text1"/>
          <w:sz w:val="24"/>
          <w:szCs w:val="24"/>
          <w:lang w:val="en-ID"/>
        </w:rPr>
        <w:t xml:space="preserve"> kaempferol </w:t>
      </w:r>
      <w:proofErr w:type="spellStart"/>
      <w:r w:rsidRPr="00CB353F">
        <w:rPr>
          <w:rFonts w:ascii="Book Antiqua" w:hAnsi="Book Antiqua"/>
          <w:bCs/>
          <w:color w:val="000000" w:themeColor="text1"/>
          <w:sz w:val="24"/>
          <w:szCs w:val="24"/>
          <w:lang w:val="en-ID"/>
        </w:rPr>
        <w:t>kemudian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dimasukkan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ke</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platform </w:t>
      </w:r>
      <w:proofErr w:type="spellStart"/>
      <w:r w:rsidRPr="00CB353F">
        <w:rPr>
          <w:rFonts w:ascii="Book Antiqua" w:hAnsi="Book Antiqua"/>
          <w:bCs/>
          <w:color w:val="000000" w:themeColor="text1"/>
          <w:sz w:val="24"/>
          <w:szCs w:val="24"/>
          <w:lang w:val="en-ID"/>
        </w:rPr>
        <w:t>prediksi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farmakokinetik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pkCSM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yangtersedia</w:t>
      </w:r>
      <w:proofErr w:type="spellEnd"/>
      <w:r w:rsidRPr="00CB353F">
        <w:rPr>
          <w:rFonts w:ascii="Book Antiqua" w:hAnsi="Book Antiqua"/>
          <w:bCs/>
          <w:color w:val="000000" w:themeColor="text1"/>
          <w:sz w:val="24"/>
          <w:szCs w:val="24"/>
          <w:lang w:val="en-ID"/>
        </w:rPr>
        <w:t xml:space="preserve"> daring di https://biosig.lab.uq.edu.au/pkcsm/prediction. </w:t>
      </w:r>
      <w:proofErr w:type="spellStart"/>
      <w:r w:rsidRPr="00CB353F">
        <w:rPr>
          <w:rFonts w:ascii="Book Antiqua" w:hAnsi="Book Antiqua"/>
          <w:bCs/>
          <w:color w:val="000000" w:themeColor="text1"/>
          <w:sz w:val="24"/>
          <w:szCs w:val="24"/>
          <w:lang w:val="en-ID"/>
        </w:rPr>
        <w:t>pkCSM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adalah</w:t>
      </w:r>
      <w:proofErr w:type="spellEnd"/>
      <w:r w:rsidRPr="00CB353F">
        <w:rPr>
          <w:rFonts w:ascii="Book Antiqua" w:hAnsi="Book Antiqua"/>
          <w:bCs/>
          <w:color w:val="000000" w:themeColor="text1"/>
          <w:sz w:val="24"/>
          <w:szCs w:val="24"/>
          <w:lang w:val="en-ID"/>
        </w:rPr>
        <w:t xml:space="preserve"> server web yang </w:t>
      </w:r>
      <w:proofErr w:type="spellStart"/>
      <w:r w:rsidRPr="00CB353F">
        <w:rPr>
          <w:rFonts w:ascii="Book Antiqua" w:hAnsi="Book Antiqua"/>
          <w:bCs/>
          <w:color w:val="000000" w:themeColor="text1"/>
          <w:sz w:val="24"/>
          <w:szCs w:val="24"/>
          <w:lang w:val="en-ID"/>
        </w:rPr>
        <w:t>dapat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diakses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secara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bebas</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dikembangkan</w:t>
      </w:r>
      <w:proofErr w:type="spellEnd"/>
      <w:r w:rsidRPr="00CB353F">
        <w:rPr>
          <w:rFonts w:ascii="Book Antiqua" w:hAnsi="Book Antiqua"/>
          <w:bCs/>
          <w:color w:val="000000" w:themeColor="text1"/>
          <w:sz w:val="24"/>
          <w:szCs w:val="24"/>
          <w:lang w:val="en-ID"/>
        </w:rPr>
        <w:t xml:space="preserve"> oleh University of Queensland, yang </w:t>
      </w:r>
      <w:proofErr w:type="spellStart"/>
      <w:r w:rsidRPr="00CB353F">
        <w:rPr>
          <w:rFonts w:ascii="Book Antiqua" w:hAnsi="Book Antiqua"/>
          <w:bCs/>
          <w:color w:val="000000" w:themeColor="text1"/>
          <w:sz w:val="24"/>
          <w:szCs w:val="24"/>
          <w:lang w:val="en-ID"/>
        </w:rPr>
        <w:t>memungkinkan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pengguna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untuk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memasukkan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struktur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molekuler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format SMILES dan </w:t>
      </w:r>
      <w:proofErr w:type="spellStart"/>
      <w:r w:rsidRPr="00CB353F">
        <w:rPr>
          <w:rFonts w:ascii="Book Antiqua" w:hAnsi="Book Antiqua"/>
          <w:bCs/>
          <w:color w:val="000000" w:themeColor="text1"/>
          <w:sz w:val="24"/>
          <w:szCs w:val="24"/>
          <w:lang w:val="en-ID"/>
        </w:rPr>
        <w:t>menerima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prediksi</w:t>
      </w:r>
      <w:proofErr w:type="spellEnd"/>
      <w:r w:rsidRPr="00CB353F">
        <w:rPr>
          <w:rFonts w:ascii="Book Antiqua" w:hAnsi="Book Antiqua"/>
          <w:bCs/>
          <w:color w:val="000000" w:themeColor="text1"/>
          <w:sz w:val="24"/>
          <w:szCs w:val="24"/>
          <w:lang w:val="en-ID"/>
        </w:rPr>
        <w:t xml:space="preserve"> pada </w:t>
      </w:r>
      <w:proofErr w:type="spellStart"/>
      <w:r w:rsidRPr="00CB353F">
        <w:rPr>
          <w:rFonts w:ascii="Book Antiqua" w:hAnsi="Book Antiqua"/>
          <w:bCs/>
          <w:color w:val="000000" w:themeColor="text1"/>
          <w:sz w:val="24"/>
          <w:szCs w:val="24"/>
          <w:lang w:val="en-ID"/>
        </w:rPr>
        <w:t>berbagai</w:t>
      </w:r>
      <w:proofErr w:type="spellEnd"/>
      <w:r w:rsidRPr="00CB353F">
        <w:rPr>
          <w:rFonts w:ascii="Book Antiqua" w:hAnsi="Book Antiqua"/>
          <w:bCs/>
          <w:color w:val="000000" w:themeColor="text1"/>
          <w:sz w:val="24"/>
          <w:szCs w:val="24"/>
          <w:lang w:val="en-ID"/>
        </w:rPr>
        <w:t xml:space="preserve"> parameter </w:t>
      </w:r>
      <w:proofErr w:type="spellStart"/>
      <w:r w:rsidRPr="00CB353F">
        <w:rPr>
          <w:rFonts w:ascii="Book Antiqua" w:hAnsi="Book Antiqua"/>
          <w:bCs/>
          <w:color w:val="000000" w:themeColor="text1"/>
          <w:sz w:val="24"/>
          <w:szCs w:val="24"/>
          <w:lang w:val="en-ID"/>
        </w:rPr>
        <w:t>farmakokinetik</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toksisitas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Sistem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menggunakan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pendekatan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pembelajaran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mesin</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dilatih</w:t>
      </w:r>
      <w:proofErr w:type="spellEnd"/>
      <w:r w:rsidRPr="00CB353F">
        <w:rPr>
          <w:rFonts w:ascii="Book Antiqua" w:hAnsi="Book Antiqua"/>
          <w:bCs/>
          <w:color w:val="000000" w:themeColor="text1"/>
          <w:sz w:val="24"/>
          <w:szCs w:val="24"/>
          <w:lang w:val="en-ID"/>
        </w:rPr>
        <w:t xml:space="preserve"> pada </w:t>
      </w:r>
      <w:proofErr w:type="spellStart"/>
      <w:r w:rsidRPr="00CB353F">
        <w:rPr>
          <w:rFonts w:ascii="Book Antiqua" w:hAnsi="Book Antiqua"/>
          <w:bCs/>
          <w:color w:val="000000" w:themeColor="text1"/>
          <w:sz w:val="24"/>
          <w:szCs w:val="24"/>
          <w:lang w:val="en-ID"/>
        </w:rPr>
        <w:t>kumpulan</w:t>
      </w:r>
      <w:proofErr w:type="spellEnd"/>
      <w:r w:rsidRPr="00CB353F">
        <w:rPr>
          <w:rFonts w:ascii="Book Antiqua" w:hAnsi="Book Antiqua"/>
          <w:bCs/>
          <w:color w:val="000000" w:themeColor="text1"/>
          <w:sz w:val="24"/>
          <w:szCs w:val="24"/>
          <w:lang w:val="en-ID"/>
        </w:rPr>
        <w:t xml:space="preserve"> data </w:t>
      </w:r>
      <w:proofErr w:type="spellStart"/>
      <w:r w:rsidRPr="00CB353F">
        <w:rPr>
          <w:rFonts w:ascii="Book Antiqua" w:hAnsi="Book Antiqua"/>
          <w:bCs/>
          <w:color w:val="000000" w:themeColor="text1"/>
          <w:sz w:val="24"/>
          <w:szCs w:val="24"/>
          <w:lang w:val="en-ID"/>
        </w:rPr>
        <w:t>besar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senyawa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dengan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profil</w:t>
      </w:r>
      <w:proofErr w:type="spellEnd"/>
      <w:r w:rsidRPr="00CB353F">
        <w:rPr>
          <w:rFonts w:ascii="Book Antiqua" w:hAnsi="Book Antiqua"/>
          <w:bCs/>
          <w:color w:val="000000" w:themeColor="text1"/>
          <w:sz w:val="24"/>
          <w:szCs w:val="24"/>
          <w:lang w:val="en-ID"/>
        </w:rPr>
        <w:t xml:space="preserve"> ADMET yang </w:t>
      </w:r>
      <w:proofErr w:type="spellStart"/>
      <w:r w:rsidRPr="00CB353F">
        <w:rPr>
          <w:rFonts w:ascii="Book Antiqua" w:hAnsi="Book Antiqua"/>
          <w:bCs/>
          <w:color w:val="000000" w:themeColor="text1"/>
          <w:sz w:val="24"/>
          <w:szCs w:val="24"/>
          <w:lang w:val="en-ID"/>
        </w:rPr>
        <w:t>diketahui</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merepresentasikan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molekul</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menggunakan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tanda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tangan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grafik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berbasis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jarak</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memungkinkannya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untuk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menangkap</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fitur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topologi</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fisikokimia</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relevan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dengan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farmakokinetik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Muslikh</w:t>
      </w:r>
      <w:proofErr w:type="spellEnd"/>
      <w:r w:rsidRPr="00CB353F">
        <w:rPr>
          <w:rFonts w:ascii="Book Antiqua" w:hAnsi="Book Antiqua"/>
          <w:bCs/>
          <w:color w:val="000000" w:themeColor="text1"/>
          <w:sz w:val="24"/>
          <w:szCs w:val="24"/>
          <w:lang w:val="en-ID"/>
        </w:rPr>
        <w:t xml:space="preserve">, F. A., 2023). </w:t>
      </w:r>
      <w:proofErr w:type="spellStart"/>
      <w:r w:rsidRPr="00CB353F">
        <w:rPr>
          <w:rFonts w:ascii="Book Antiqua" w:hAnsi="Book Antiqua"/>
          <w:bCs/>
          <w:color w:val="000000" w:themeColor="text1"/>
          <w:sz w:val="24"/>
          <w:szCs w:val="24"/>
          <w:lang w:val="en-ID"/>
        </w:rPr>
        <w:t>Setelah</w:t>
      </w:r>
      <w:proofErr w:type="spellEnd"/>
      <w:r w:rsidRPr="00CB353F">
        <w:rPr>
          <w:rFonts w:ascii="Book Antiqua" w:hAnsi="Book Antiqua"/>
          <w:bCs/>
          <w:color w:val="000000" w:themeColor="text1"/>
          <w:sz w:val="24"/>
          <w:szCs w:val="24"/>
          <w:lang w:val="en-ID"/>
        </w:rPr>
        <w:t xml:space="preserve"> string SMILES </w:t>
      </w:r>
      <w:proofErr w:type="spellStart"/>
      <w:r w:rsidRPr="00CB353F">
        <w:rPr>
          <w:rFonts w:ascii="Book Antiqua" w:hAnsi="Book Antiqua"/>
          <w:bCs/>
          <w:color w:val="000000" w:themeColor="text1"/>
          <w:sz w:val="24"/>
          <w:szCs w:val="24"/>
          <w:lang w:val="en-ID"/>
        </w:rPr>
        <w:t>dimasukkan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ke</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platform </w:t>
      </w:r>
      <w:proofErr w:type="spellStart"/>
      <w:r w:rsidRPr="00CB353F">
        <w:rPr>
          <w:rFonts w:ascii="Book Antiqua" w:hAnsi="Book Antiqua"/>
          <w:bCs/>
          <w:color w:val="000000" w:themeColor="text1"/>
          <w:sz w:val="24"/>
          <w:szCs w:val="24"/>
          <w:lang w:val="en-ID"/>
        </w:rPr>
        <w:t>pkCSM</w:t>
      </w:r>
      <w:proofErr w:type="spellEnd"/>
      <w:r w:rsidRPr="00CB353F">
        <w:rPr>
          <w:rFonts w:ascii="Book Antiqua" w:hAnsi="Book Antiqua"/>
          <w:bCs/>
          <w:color w:val="000000" w:themeColor="text1"/>
          <w:sz w:val="24"/>
          <w:szCs w:val="24"/>
          <w:lang w:val="en-ID"/>
        </w:rPr>
        <w:t xml:space="preserve">, server </w:t>
      </w:r>
      <w:proofErr w:type="spellStart"/>
      <w:r w:rsidRPr="00CB353F">
        <w:rPr>
          <w:rFonts w:ascii="Book Antiqua" w:hAnsi="Book Antiqua"/>
          <w:bCs/>
          <w:color w:val="000000" w:themeColor="text1"/>
          <w:sz w:val="24"/>
          <w:szCs w:val="24"/>
          <w:lang w:val="en-ID"/>
        </w:rPr>
        <w:t>menghasilkan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prediksi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komprehensif</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mencakup</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berbagai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kategori</w:t>
      </w:r>
      <w:proofErr w:type="spellEnd"/>
      <w:r w:rsidRPr="00CB353F">
        <w:rPr>
          <w:rFonts w:ascii="Book Antiqua" w:hAnsi="Book Antiqua"/>
          <w:bCs/>
          <w:color w:val="000000" w:themeColor="text1"/>
          <w:sz w:val="24"/>
          <w:szCs w:val="24"/>
          <w:lang w:val="en-ID"/>
        </w:rPr>
        <w:t xml:space="preserve">. Ini </w:t>
      </w:r>
      <w:proofErr w:type="spellStart"/>
      <w:r w:rsidRPr="00CB353F">
        <w:rPr>
          <w:rFonts w:ascii="Book Antiqua" w:hAnsi="Book Antiqua"/>
          <w:bCs/>
          <w:color w:val="000000" w:themeColor="text1"/>
          <w:sz w:val="24"/>
          <w:szCs w:val="24"/>
          <w:lang w:val="en-ID"/>
        </w:rPr>
        <w:t>termasuk</w:t>
      </w:r>
      <w:proofErr w:type="spellEnd"/>
      <w:r w:rsidRPr="00CB353F">
        <w:rPr>
          <w:rFonts w:ascii="Book Antiqua" w:hAnsi="Book Antiqua"/>
          <w:bCs/>
          <w:color w:val="000000" w:themeColor="text1"/>
          <w:sz w:val="24"/>
          <w:szCs w:val="24"/>
          <w:lang w:val="en-ID"/>
        </w:rPr>
        <w:t xml:space="preserve"> parameter </w:t>
      </w:r>
      <w:proofErr w:type="spellStart"/>
      <w:r w:rsidRPr="00CB353F">
        <w:rPr>
          <w:rFonts w:ascii="Book Antiqua" w:hAnsi="Book Antiqua"/>
          <w:bCs/>
          <w:color w:val="000000" w:themeColor="text1"/>
          <w:sz w:val="24"/>
          <w:szCs w:val="24"/>
          <w:lang w:val="en-ID"/>
        </w:rPr>
        <w:t>penyerapan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seperti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kelarutan</w:t>
      </w:r>
      <w:proofErr w:type="spellEnd"/>
      <w:r w:rsidRPr="00CB353F">
        <w:rPr>
          <w:rFonts w:ascii="Book Antiqua" w:hAnsi="Book Antiqua"/>
          <w:bCs/>
          <w:color w:val="000000" w:themeColor="text1"/>
          <w:sz w:val="24"/>
          <w:szCs w:val="24"/>
          <w:lang w:val="en-ID"/>
        </w:rPr>
        <w:t xml:space="preserve"> air (</w:t>
      </w:r>
      <w:proofErr w:type="spellStart"/>
      <w:r w:rsidRPr="00CB353F">
        <w:rPr>
          <w:rFonts w:ascii="Book Antiqua" w:hAnsi="Book Antiqua"/>
          <w:bCs/>
          <w:color w:val="000000" w:themeColor="text1"/>
          <w:sz w:val="24"/>
          <w:szCs w:val="24"/>
          <w:lang w:val="en-ID"/>
        </w:rPr>
        <w:t>logS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permeabilitas</w:t>
      </w:r>
      <w:proofErr w:type="spellEnd"/>
      <w:r w:rsidRPr="00CB353F">
        <w:rPr>
          <w:rFonts w:ascii="Book Antiqua" w:hAnsi="Book Antiqua"/>
          <w:bCs/>
          <w:color w:val="000000" w:themeColor="text1"/>
          <w:sz w:val="24"/>
          <w:szCs w:val="24"/>
          <w:lang w:val="en-ID"/>
        </w:rPr>
        <w:t xml:space="preserve"> Caco-2, </w:t>
      </w:r>
      <w:proofErr w:type="spellStart"/>
      <w:r w:rsidRPr="00CB353F">
        <w:rPr>
          <w:rFonts w:ascii="Book Antiqua" w:hAnsi="Book Antiqua"/>
          <w:bCs/>
          <w:color w:val="000000" w:themeColor="text1"/>
          <w:sz w:val="24"/>
          <w:szCs w:val="24"/>
          <w:lang w:val="en-ID"/>
        </w:rPr>
        <w:t>penyerapan</w:t>
      </w:r>
      <w:proofErr w:type="spellEnd"/>
      <w:r w:rsidRPr="00CB353F">
        <w:rPr>
          <w:rFonts w:ascii="Book Antiqua" w:hAnsi="Book Antiqua"/>
          <w:bCs/>
          <w:color w:val="000000" w:themeColor="text1"/>
          <w:sz w:val="24"/>
          <w:szCs w:val="24"/>
          <w:lang w:val="en-ID"/>
        </w:rPr>
        <w:t xml:space="preserve"> usus </w:t>
      </w:r>
      <w:proofErr w:type="spellStart"/>
      <w:r w:rsidRPr="00CB353F">
        <w:rPr>
          <w:rFonts w:ascii="Book Antiqua" w:hAnsi="Book Antiqua"/>
          <w:bCs/>
          <w:color w:val="000000" w:themeColor="text1"/>
          <w:sz w:val="24"/>
          <w:szCs w:val="24"/>
          <w:lang w:val="en-ID"/>
        </w:rPr>
        <w:t>manusia</w:t>
      </w:r>
      <w:proofErr w:type="spellEnd"/>
      <w:r w:rsidRPr="00CB353F">
        <w:rPr>
          <w:rFonts w:ascii="Book Antiqua" w:hAnsi="Book Antiqua"/>
          <w:bCs/>
          <w:color w:val="000000" w:themeColor="text1"/>
          <w:sz w:val="24"/>
          <w:szCs w:val="24"/>
          <w:lang w:val="en-ID"/>
        </w:rPr>
        <w:t xml:space="preserve">, dan status </w:t>
      </w:r>
      <w:proofErr w:type="spellStart"/>
      <w:r w:rsidRPr="00CB353F">
        <w:rPr>
          <w:rFonts w:ascii="Book Antiqua" w:hAnsi="Book Antiqua"/>
          <w:bCs/>
          <w:color w:val="000000" w:themeColor="text1"/>
          <w:sz w:val="24"/>
          <w:szCs w:val="24"/>
          <w:lang w:val="en-ID"/>
        </w:rPr>
        <w:t>substrat</w:t>
      </w:r>
      <w:proofErr w:type="spellEnd"/>
      <w:r w:rsidRPr="00CB353F">
        <w:rPr>
          <w:rFonts w:ascii="Book Antiqua" w:hAnsi="Book Antiqua"/>
          <w:bCs/>
          <w:color w:val="000000" w:themeColor="text1"/>
          <w:sz w:val="24"/>
          <w:szCs w:val="24"/>
          <w:lang w:val="en-ID"/>
        </w:rPr>
        <w:t>/inhibitor P-</w:t>
      </w:r>
      <w:proofErr w:type="spellStart"/>
      <w:r w:rsidRPr="00CB353F">
        <w:rPr>
          <w:rFonts w:ascii="Book Antiqua" w:hAnsi="Book Antiqua"/>
          <w:bCs/>
          <w:color w:val="000000" w:themeColor="text1"/>
          <w:sz w:val="24"/>
          <w:szCs w:val="24"/>
          <w:lang w:val="en-ID"/>
        </w:rPr>
        <w:t>glikoprotein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sifat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distribusi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seperti</w:t>
      </w:r>
      <w:proofErr w:type="spellEnd"/>
      <w:r w:rsidRPr="00CB353F">
        <w:rPr>
          <w:rFonts w:ascii="Book Antiqua" w:hAnsi="Book Antiqua"/>
          <w:bCs/>
          <w:color w:val="000000" w:themeColor="text1"/>
          <w:sz w:val="24"/>
          <w:szCs w:val="24"/>
          <w:lang w:val="en-ID"/>
        </w:rPr>
        <w:t xml:space="preserve"> volume </w:t>
      </w:r>
      <w:proofErr w:type="spellStart"/>
      <w:r w:rsidRPr="00CB353F">
        <w:rPr>
          <w:rFonts w:ascii="Book Antiqua" w:hAnsi="Book Antiqua"/>
          <w:bCs/>
          <w:color w:val="000000" w:themeColor="text1"/>
          <w:sz w:val="24"/>
          <w:szCs w:val="24"/>
          <w:lang w:val="en-ID"/>
        </w:rPr>
        <w:t>distribusi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VDss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permeabilitas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sawar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darah-otak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logBB</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permeabilitas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sistem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saraf</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pusat</w:t>
      </w:r>
      <w:proofErr w:type="spellEnd"/>
      <w:r w:rsidRPr="00CB353F">
        <w:rPr>
          <w:rFonts w:ascii="Book Antiqua" w:hAnsi="Book Antiqua"/>
          <w:bCs/>
          <w:color w:val="000000" w:themeColor="text1"/>
          <w:sz w:val="24"/>
          <w:szCs w:val="24"/>
          <w:lang w:val="en-ID"/>
        </w:rPr>
        <w:t xml:space="preserve"> (SSP) (</w:t>
      </w:r>
      <w:proofErr w:type="spellStart"/>
      <w:r w:rsidRPr="00CB353F">
        <w:rPr>
          <w:rFonts w:ascii="Book Antiqua" w:hAnsi="Book Antiqua"/>
          <w:bCs/>
          <w:color w:val="000000" w:themeColor="text1"/>
          <w:sz w:val="24"/>
          <w:szCs w:val="24"/>
          <w:lang w:val="en-ID"/>
        </w:rPr>
        <w:t>logPS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fitur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metabolisme</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khususnya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interaksi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dengan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isoenzim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sitokrom</w:t>
      </w:r>
      <w:proofErr w:type="spellEnd"/>
      <w:r w:rsidRPr="00CB353F">
        <w:rPr>
          <w:rFonts w:ascii="Book Antiqua" w:hAnsi="Book Antiqua"/>
          <w:bCs/>
          <w:color w:val="000000" w:themeColor="text1"/>
          <w:sz w:val="24"/>
          <w:szCs w:val="24"/>
          <w:lang w:val="en-ID"/>
        </w:rPr>
        <w:t xml:space="preserve"> P450 </w:t>
      </w:r>
      <w:proofErr w:type="spellStart"/>
      <w:r w:rsidRPr="00CB353F">
        <w:rPr>
          <w:rFonts w:ascii="Book Antiqua" w:hAnsi="Book Antiqua"/>
          <w:bCs/>
          <w:color w:val="000000" w:themeColor="text1"/>
          <w:sz w:val="24"/>
          <w:szCs w:val="24"/>
          <w:lang w:val="en-ID"/>
        </w:rPr>
        <w:t>termasuk</w:t>
      </w:r>
      <w:proofErr w:type="spellEnd"/>
      <w:r w:rsidRPr="00CB353F">
        <w:rPr>
          <w:rFonts w:ascii="Book Antiqua" w:hAnsi="Book Antiqua"/>
          <w:bCs/>
          <w:color w:val="000000" w:themeColor="text1"/>
          <w:sz w:val="24"/>
          <w:szCs w:val="24"/>
          <w:lang w:val="en-ID"/>
        </w:rPr>
        <w:t xml:space="preserve"> CYP3A4, CYP2D6, CYP2C9, dan </w:t>
      </w:r>
      <w:proofErr w:type="spellStart"/>
      <w:r w:rsidRPr="00CB353F">
        <w:rPr>
          <w:rFonts w:ascii="Book Antiqua" w:hAnsi="Book Antiqua"/>
          <w:bCs/>
          <w:color w:val="000000" w:themeColor="text1"/>
          <w:sz w:val="24"/>
          <w:szCs w:val="24"/>
          <w:lang w:val="en-ID"/>
        </w:rPr>
        <w:t>lainnya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karakteristik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ekskresi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seperti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klirens</w:t>
      </w:r>
      <w:proofErr w:type="spellEnd"/>
      <w:r w:rsidRPr="00CB353F">
        <w:rPr>
          <w:rFonts w:ascii="Book Antiqua" w:hAnsi="Book Antiqua"/>
          <w:bCs/>
          <w:color w:val="000000" w:themeColor="text1"/>
          <w:sz w:val="24"/>
          <w:szCs w:val="24"/>
          <w:lang w:val="en-ID"/>
        </w:rPr>
        <w:t xml:space="preserve"> total dan </w:t>
      </w:r>
      <w:proofErr w:type="spellStart"/>
      <w:r w:rsidRPr="00CB353F">
        <w:rPr>
          <w:rFonts w:ascii="Book Antiqua" w:hAnsi="Book Antiqua"/>
          <w:bCs/>
          <w:color w:val="000000" w:themeColor="text1"/>
          <w:sz w:val="24"/>
          <w:szCs w:val="24"/>
          <w:lang w:val="en-ID"/>
        </w:rPr>
        <w:lastRenderedPageBreak/>
        <w:t>interaksi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substrat</w:t>
      </w:r>
      <w:proofErr w:type="spellEnd"/>
      <w:r w:rsidRPr="00CB353F">
        <w:rPr>
          <w:rFonts w:ascii="Book Antiqua" w:hAnsi="Book Antiqua"/>
          <w:bCs/>
          <w:color w:val="000000" w:themeColor="text1"/>
          <w:sz w:val="24"/>
          <w:szCs w:val="24"/>
          <w:lang w:val="en-ID"/>
        </w:rPr>
        <w:t xml:space="preserve"> OCT2 </w:t>
      </w:r>
      <w:proofErr w:type="spellStart"/>
      <w:r w:rsidRPr="00CB353F">
        <w:rPr>
          <w:rFonts w:ascii="Book Antiqua" w:hAnsi="Book Antiqua"/>
          <w:bCs/>
          <w:color w:val="000000" w:themeColor="text1"/>
          <w:sz w:val="24"/>
          <w:szCs w:val="24"/>
          <w:lang w:val="en-ID"/>
        </w:rPr>
        <w:t>ginjal</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berbagai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penilaian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toksisitas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termasuk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mutagenisitas</w:t>
      </w:r>
      <w:proofErr w:type="spellEnd"/>
      <w:r w:rsidRPr="00CB353F">
        <w:rPr>
          <w:rFonts w:ascii="Book Antiqua" w:hAnsi="Book Antiqua"/>
          <w:bCs/>
          <w:color w:val="000000" w:themeColor="text1"/>
          <w:sz w:val="24"/>
          <w:szCs w:val="24"/>
          <w:lang w:val="en-ID"/>
        </w:rPr>
        <w:t xml:space="preserve"> Ames, </w:t>
      </w:r>
      <w:proofErr w:type="spellStart"/>
      <w:r w:rsidRPr="00CB353F">
        <w:rPr>
          <w:rFonts w:ascii="Book Antiqua" w:hAnsi="Book Antiqua"/>
          <w:bCs/>
          <w:color w:val="000000" w:themeColor="text1"/>
          <w:sz w:val="24"/>
          <w:szCs w:val="24"/>
          <w:lang w:val="en-ID"/>
        </w:rPr>
        <w:t>hepatotoksisitas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sensitisasi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kulit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penghambatan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saluran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hERG</w:t>
      </w:r>
      <w:proofErr w:type="spellEnd"/>
      <w:r w:rsidRPr="00CB353F">
        <w:rPr>
          <w:rFonts w:ascii="Book Antiqua" w:hAnsi="Book Antiqua"/>
          <w:bCs/>
          <w:color w:val="000000" w:themeColor="text1"/>
          <w:sz w:val="24"/>
          <w:szCs w:val="24"/>
          <w:lang w:val="en-ID"/>
        </w:rPr>
        <w:t>, dan LD50 (</w:t>
      </w:r>
      <w:proofErr w:type="spellStart"/>
      <w:r w:rsidRPr="00CB353F">
        <w:rPr>
          <w:rFonts w:ascii="Book Antiqua" w:hAnsi="Book Antiqua"/>
          <w:bCs/>
          <w:color w:val="000000" w:themeColor="text1"/>
          <w:sz w:val="24"/>
          <w:szCs w:val="24"/>
          <w:lang w:val="en-ID"/>
        </w:rPr>
        <w:t>toksisitas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akut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Semua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hasil</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prediksi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dicatat</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dianalisis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untuk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mengevaluasi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apakah</w:t>
      </w:r>
      <w:proofErr w:type="spellEnd"/>
      <w:r w:rsidRPr="00CB353F">
        <w:rPr>
          <w:rFonts w:ascii="Book Antiqua" w:hAnsi="Book Antiqua"/>
          <w:bCs/>
          <w:color w:val="000000" w:themeColor="text1"/>
          <w:sz w:val="24"/>
          <w:szCs w:val="24"/>
          <w:lang w:val="en-ID"/>
        </w:rPr>
        <w:t xml:space="preserve"> kaempferol </w:t>
      </w:r>
      <w:proofErr w:type="spellStart"/>
      <w:r w:rsidRPr="00CB353F">
        <w:rPr>
          <w:rFonts w:ascii="Book Antiqua" w:hAnsi="Book Antiqua"/>
          <w:bCs/>
          <w:color w:val="000000" w:themeColor="text1"/>
          <w:sz w:val="24"/>
          <w:szCs w:val="24"/>
          <w:lang w:val="en-ID"/>
        </w:rPr>
        <w:t>memenuhi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kriteria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kemiripan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obat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umum</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menunjukkan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perilaku</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farmakokinetik</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baik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Penekanan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diberikan</w:t>
      </w:r>
      <w:proofErr w:type="spellEnd"/>
      <w:r w:rsidRPr="00CB353F">
        <w:rPr>
          <w:rFonts w:ascii="Book Antiqua" w:hAnsi="Book Antiqua"/>
          <w:bCs/>
          <w:color w:val="000000" w:themeColor="text1"/>
          <w:sz w:val="24"/>
          <w:szCs w:val="24"/>
          <w:lang w:val="en-ID"/>
        </w:rPr>
        <w:t xml:space="preserve"> pada </w:t>
      </w:r>
      <w:proofErr w:type="spellStart"/>
      <w:r w:rsidRPr="00CB353F">
        <w:rPr>
          <w:rFonts w:ascii="Book Antiqua" w:hAnsi="Book Antiqua"/>
          <w:bCs/>
          <w:color w:val="000000" w:themeColor="text1"/>
          <w:sz w:val="24"/>
          <w:szCs w:val="24"/>
          <w:lang w:val="en-ID"/>
        </w:rPr>
        <w:t>penyerapan</w:t>
      </w:r>
      <w:proofErr w:type="spellEnd"/>
      <w:r w:rsidRPr="00CB353F">
        <w:rPr>
          <w:rFonts w:ascii="Book Antiqua" w:hAnsi="Book Antiqua"/>
          <w:bCs/>
          <w:color w:val="000000" w:themeColor="text1"/>
          <w:sz w:val="24"/>
          <w:szCs w:val="24"/>
          <w:lang w:val="en-ID"/>
        </w:rPr>
        <w:t xml:space="preserve"> usus </w:t>
      </w:r>
      <w:proofErr w:type="spellStart"/>
      <w:r w:rsidRPr="00CB353F">
        <w:rPr>
          <w:rFonts w:ascii="Book Antiqua" w:hAnsi="Book Antiqua"/>
          <w:bCs/>
          <w:color w:val="000000" w:themeColor="text1"/>
          <w:sz w:val="24"/>
          <w:szCs w:val="24"/>
          <w:lang w:val="en-ID"/>
        </w:rPr>
        <w:t>manusia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metabolisme</w:t>
      </w:r>
      <w:proofErr w:type="spellEnd"/>
      <w:r w:rsidRPr="00CB353F">
        <w:rPr>
          <w:rFonts w:ascii="Book Antiqua" w:hAnsi="Book Antiqua"/>
          <w:bCs/>
          <w:color w:val="000000" w:themeColor="text1"/>
          <w:sz w:val="24"/>
          <w:szCs w:val="24"/>
          <w:lang w:val="en-ID"/>
        </w:rPr>
        <w:t xml:space="preserve"> CYP450, dan </w:t>
      </w:r>
      <w:proofErr w:type="spellStart"/>
      <w:r w:rsidRPr="00CB353F">
        <w:rPr>
          <w:rFonts w:ascii="Book Antiqua" w:hAnsi="Book Antiqua"/>
          <w:bCs/>
          <w:color w:val="000000" w:themeColor="text1"/>
          <w:sz w:val="24"/>
          <w:szCs w:val="24"/>
          <w:lang w:val="en-ID"/>
        </w:rPr>
        <w:t>penanda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toksisitas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karena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adalah</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hambatan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umum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pengembangan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obat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Interpretasi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dipandu</w:t>
      </w:r>
      <w:proofErr w:type="spellEnd"/>
      <w:r w:rsidRPr="00CB353F">
        <w:rPr>
          <w:rFonts w:ascii="Book Antiqua" w:hAnsi="Book Antiqua"/>
          <w:bCs/>
          <w:color w:val="000000" w:themeColor="text1"/>
          <w:sz w:val="24"/>
          <w:szCs w:val="24"/>
          <w:lang w:val="en-ID"/>
        </w:rPr>
        <w:t xml:space="preserve"> oleh </w:t>
      </w:r>
      <w:proofErr w:type="spellStart"/>
      <w:r w:rsidRPr="00CB353F">
        <w:rPr>
          <w:rFonts w:ascii="Book Antiqua" w:hAnsi="Book Antiqua"/>
          <w:bCs/>
          <w:color w:val="000000" w:themeColor="text1"/>
          <w:sz w:val="24"/>
          <w:szCs w:val="24"/>
          <w:lang w:val="en-ID"/>
        </w:rPr>
        <w:t>tolok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ukur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literatur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seperti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Aturan</w:t>
      </w:r>
      <w:proofErr w:type="spellEnd"/>
      <w:r w:rsidRPr="00CB353F">
        <w:rPr>
          <w:rFonts w:ascii="Book Antiqua" w:hAnsi="Book Antiqua"/>
          <w:bCs/>
          <w:color w:val="000000" w:themeColor="text1"/>
          <w:sz w:val="24"/>
          <w:szCs w:val="24"/>
          <w:lang w:val="en-ID"/>
        </w:rPr>
        <w:t xml:space="preserve"> Lima Lipinski, </w:t>
      </w:r>
      <w:proofErr w:type="spellStart"/>
      <w:r w:rsidRPr="00CB353F">
        <w:rPr>
          <w:rFonts w:ascii="Book Antiqua" w:hAnsi="Book Antiqua"/>
          <w:bCs/>
          <w:color w:val="000000" w:themeColor="text1"/>
          <w:sz w:val="24"/>
          <w:szCs w:val="24"/>
          <w:lang w:val="en-ID"/>
        </w:rPr>
        <w:t>aturan</w:t>
      </w:r>
      <w:proofErr w:type="spellEnd"/>
      <w:r w:rsidRPr="00CB353F">
        <w:rPr>
          <w:rFonts w:ascii="Book Antiqua" w:hAnsi="Book Antiqua"/>
          <w:bCs/>
          <w:color w:val="000000" w:themeColor="text1"/>
          <w:sz w:val="24"/>
          <w:szCs w:val="24"/>
          <w:lang w:val="en-ID"/>
        </w:rPr>
        <w:t xml:space="preserve"> Veber, dan </w:t>
      </w:r>
      <w:proofErr w:type="spellStart"/>
      <w:r w:rsidRPr="00CB353F">
        <w:rPr>
          <w:rFonts w:ascii="Book Antiqua" w:hAnsi="Book Antiqua"/>
          <w:bCs/>
          <w:color w:val="000000" w:themeColor="text1"/>
          <w:sz w:val="24"/>
          <w:szCs w:val="24"/>
          <w:lang w:val="en-ID"/>
        </w:rPr>
        <w:t>penelitian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sebelumnya</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mengevaluasi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farmakokinetik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produk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alami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menggunakan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pkCSM</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alat</w:t>
      </w:r>
      <w:proofErr w:type="spellEnd"/>
      <w:r w:rsidRPr="00CB353F">
        <w:rPr>
          <w:rFonts w:ascii="Book Antiqua" w:hAnsi="Book Antiqua"/>
          <w:bCs/>
          <w:color w:val="000000" w:themeColor="text1"/>
          <w:sz w:val="24"/>
          <w:szCs w:val="24"/>
          <w:lang w:val="en-ID"/>
        </w:rPr>
        <w:t xml:space="preserve"> in silico </w:t>
      </w:r>
      <w:proofErr w:type="spellStart"/>
      <w:r w:rsidRPr="00CB353F">
        <w:rPr>
          <w:rFonts w:ascii="Book Antiqua" w:hAnsi="Book Antiqua"/>
          <w:bCs/>
          <w:color w:val="000000" w:themeColor="text1"/>
          <w:sz w:val="24"/>
          <w:szCs w:val="24"/>
          <w:lang w:val="en-ID"/>
        </w:rPr>
        <w:t>serupa</w:t>
      </w:r>
      <w:proofErr w:type="spellEnd"/>
      <w:r w:rsidRPr="00CB353F">
        <w:rPr>
          <w:rFonts w:ascii="Book Antiqua" w:hAnsi="Book Antiqua"/>
          <w:bCs/>
          <w:color w:val="000000" w:themeColor="text1"/>
          <w:sz w:val="24"/>
          <w:szCs w:val="24"/>
          <w:lang w:val="en-ID"/>
        </w:rPr>
        <w:t>.</w:t>
      </w:r>
    </w:p>
    <w:p w14:paraId="3FA13BE4" w14:textId="55D224AD" w:rsidR="00CB353F" w:rsidRPr="00CB353F" w:rsidRDefault="00CB353F" w:rsidP="000A5311">
      <w:pPr>
        <w:spacing w:after="0" w:line="240" w:lineRule="auto"/>
        <w:ind w:firstLine="720"/>
        <w:jc w:val="both"/>
        <w:rPr>
          <w:rFonts w:ascii="Book Antiqua" w:hAnsi="Book Antiqua"/>
          <w:bCs/>
          <w:color w:val="000000" w:themeColor="text1"/>
          <w:sz w:val="24"/>
          <w:szCs w:val="24"/>
          <w:lang w:val="en-ID"/>
        </w:rPr>
      </w:pPr>
      <w:proofErr w:type="spellStart"/>
      <w:r w:rsidRPr="00CB353F">
        <w:rPr>
          <w:rFonts w:ascii="Book Antiqua" w:hAnsi="Book Antiqua"/>
          <w:bCs/>
          <w:color w:val="000000" w:themeColor="text1"/>
          <w:sz w:val="24"/>
          <w:szCs w:val="24"/>
          <w:lang w:val="en-ID"/>
        </w:rPr>
        <w:t>Penelitian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tidak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melibatkan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eksperimen</w:t>
      </w:r>
      <w:proofErr w:type="spellEnd"/>
      <w:r w:rsidRPr="00CB353F">
        <w:rPr>
          <w:rFonts w:ascii="Book Antiqua" w:hAnsi="Book Antiqua"/>
          <w:bCs/>
          <w:color w:val="000000" w:themeColor="text1"/>
          <w:sz w:val="24"/>
          <w:szCs w:val="24"/>
          <w:lang w:val="en-ID"/>
        </w:rPr>
        <w:t xml:space="preserve"> lab </w:t>
      </w:r>
      <w:proofErr w:type="spellStart"/>
      <w:r w:rsidRPr="00CB353F">
        <w:rPr>
          <w:rFonts w:ascii="Book Antiqua" w:hAnsi="Book Antiqua"/>
          <w:bCs/>
          <w:color w:val="000000" w:themeColor="text1"/>
          <w:sz w:val="24"/>
          <w:szCs w:val="24"/>
          <w:lang w:val="en-ID"/>
        </w:rPr>
        <w:t>basah</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pengujian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berbasis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sel</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atau</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pengujian</w:t>
      </w:r>
      <w:proofErr w:type="spellEnd"/>
      <w:r w:rsidRPr="00CB353F">
        <w:rPr>
          <w:rFonts w:ascii="Book Antiqua" w:hAnsi="Book Antiqua"/>
          <w:bCs/>
          <w:color w:val="000000" w:themeColor="text1"/>
          <w:sz w:val="24"/>
          <w:szCs w:val="24"/>
          <w:lang w:val="en-ID"/>
        </w:rPr>
        <w:t xml:space="preserve"> in vivo; oleh </w:t>
      </w:r>
      <w:proofErr w:type="spellStart"/>
      <w:r w:rsidRPr="00CB353F">
        <w:rPr>
          <w:rFonts w:ascii="Book Antiqua" w:hAnsi="Book Antiqua"/>
          <w:bCs/>
          <w:color w:val="000000" w:themeColor="text1"/>
          <w:sz w:val="24"/>
          <w:szCs w:val="24"/>
          <w:lang w:val="en-ID"/>
        </w:rPr>
        <w:t>karena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itu</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klirens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etis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tidak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diperlukan</w:t>
      </w:r>
      <w:proofErr w:type="spellEnd"/>
      <w:r w:rsidRPr="00CB353F">
        <w:rPr>
          <w:rFonts w:ascii="Book Antiqua" w:hAnsi="Book Antiqua"/>
          <w:bCs/>
          <w:color w:val="000000" w:themeColor="text1"/>
          <w:sz w:val="24"/>
          <w:szCs w:val="24"/>
          <w:lang w:val="en-ID"/>
        </w:rPr>
        <w:t xml:space="preserve">. Akan </w:t>
      </w:r>
      <w:proofErr w:type="spellStart"/>
      <w:r w:rsidRPr="00CB353F">
        <w:rPr>
          <w:rFonts w:ascii="Book Antiqua" w:hAnsi="Book Antiqua"/>
          <w:bCs/>
          <w:color w:val="000000" w:themeColor="text1"/>
          <w:sz w:val="24"/>
          <w:szCs w:val="24"/>
          <w:lang w:val="en-ID"/>
        </w:rPr>
        <w:t>tetapi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metodologi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sejalan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dengan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prinsip</w:t>
      </w:r>
      <w:proofErr w:type="spellEnd"/>
      <w:r w:rsidRPr="00CB353F">
        <w:rPr>
          <w:rFonts w:ascii="Book Antiqua" w:hAnsi="Book Antiqua"/>
          <w:bCs/>
          <w:color w:val="000000" w:themeColor="text1"/>
          <w:sz w:val="24"/>
          <w:szCs w:val="24"/>
          <w:lang w:val="en-ID"/>
        </w:rPr>
        <w:t xml:space="preserve"> 3R (</w:t>
      </w:r>
      <w:proofErr w:type="spellStart"/>
      <w:r w:rsidRPr="00CB353F">
        <w:rPr>
          <w:rFonts w:ascii="Book Antiqua" w:hAnsi="Book Antiqua"/>
          <w:bCs/>
          <w:color w:val="000000" w:themeColor="text1"/>
          <w:sz w:val="24"/>
          <w:szCs w:val="24"/>
          <w:lang w:val="en-ID"/>
        </w:rPr>
        <w:t>Penggantian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Pengurangan</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Penyempurnaan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penelitian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hewan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dengan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memanfaatkan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perangkat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komputasi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untuk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menyaring</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menilai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senyawa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bioaktif</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potensial</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sebelum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mempertimbangkan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studi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biologis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lebih</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lanjut</w:t>
      </w:r>
      <w:proofErr w:type="spellEnd"/>
      <w:r w:rsidRPr="00CB353F">
        <w:rPr>
          <w:rFonts w:ascii="Book Antiqua" w:hAnsi="Book Antiqua"/>
          <w:bCs/>
          <w:color w:val="000000" w:themeColor="text1"/>
          <w:sz w:val="24"/>
          <w:szCs w:val="24"/>
          <w:lang w:val="en-ID"/>
        </w:rPr>
        <w:t>.</w:t>
      </w:r>
    </w:p>
    <w:p w14:paraId="7A88C6D0" w14:textId="79232F15" w:rsidR="00CB353F" w:rsidRPr="00CB353F" w:rsidRDefault="00CB353F" w:rsidP="000A5311">
      <w:pPr>
        <w:spacing w:after="0" w:line="240" w:lineRule="auto"/>
        <w:ind w:firstLine="720"/>
        <w:jc w:val="both"/>
        <w:rPr>
          <w:rFonts w:ascii="Book Antiqua" w:hAnsi="Book Antiqua"/>
          <w:bCs/>
          <w:color w:val="000000" w:themeColor="text1"/>
          <w:sz w:val="24"/>
          <w:szCs w:val="24"/>
          <w:lang w:val="en-ID"/>
        </w:rPr>
      </w:pPr>
      <w:proofErr w:type="spellStart"/>
      <w:r w:rsidRPr="00CB353F">
        <w:rPr>
          <w:rFonts w:ascii="Book Antiqua" w:hAnsi="Book Antiqua"/>
          <w:bCs/>
          <w:color w:val="000000" w:themeColor="text1"/>
          <w:sz w:val="24"/>
          <w:szCs w:val="24"/>
          <w:lang w:val="en-ID"/>
        </w:rPr>
        <w:t>Pemilihan</w:t>
      </w:r>
      <w:proofErr w:type="spellEnd"/>
      <w:r w:rsidRPr="00CB353F">
        <w:rPr>
          <w:rFonts w:ascii="Book Antiqua" w:hAnsi="Book Antiqua"/>
          <w:bCs/>
          <w:color w:val="000000" w:themeColor="text1"/>
          <w:sz w:val="24"/>
          <w:szCs w:val="24"/>
          <w:lang w:val="en-ID"/>
        </w:rPr>
        <w:t xml:space="preserve"> kaempferol </w:t>
      </w:r>
      <w:proofErr w:type="spellStart"/>
      <w:r w:rsidRPr="00CB353F">
        <w:rPr>
          <w:rFonts w:ascii="Book Antiqua" w:hAnsi="Book Antiqua"/>
          <w:bCs/>
          <w:color w:val="000000" w:themeColor="text1"/>
          <w:sz w:val="24"/>
          <w:szCs w:val="24"/>
          <w:lang w:val="en-ID"/>
        </w:rPr>
        <w:t>sebagai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senyawa</w:t>
      </w:r>
      <w:proofErr w:type="spellEnd"/>
      <w:r w:rsidRPr="00CB353F">
        <w:rPr>
          <w:rFonts w:ascii="Book Antiqua" w:hAnsi="Book Antiqua"/>
          <w:bCs/>
          <w:color w:val="000000" w:themeColor="text1"/>
          <w:sz w:val="24"/>
          <w:szCs w:val="24"/>
          <w:lang w:val="en-ID"/>
        </w:rPr>
        <w:t xml:space="preserve"> target </w:t>
      </w:r>
      <w:proofErr w:type="spellStart"/>
      <w:r w:rsidRPr="00CB353F">
        <w:rPr>
          <w:rFonts w:ascii="Book Antiqua" w:hAnsi="Book Antiqua"/>
          <w:bCs/>
          <w:color w:val="000000" w:themeColor="text1"/>
          <w:sz w:val="24"/>
          <w:szCs w:val="24"/>
          <w:lang w:val="en-ID"/>
        </w:rPr>
        <w:t>didasarkan</w:t>
      </w:r>
      <w:proofErr w:type="spellEnd"/>
      <w:r w:rsidRPr="00CB353F">
        <w:rPr>
          <w:rFonts w:ascii="Book Antiqua" w:hAnsi="Book Antiqua"/>
          <w:bCs/>
          <w:color w:val="000000" w:themeColor="text1"/>
          <w:sz w:val="24"/>
          <w:szCs w:val="24"/>
          <w:lang w:val="en-ID"/>
        </w:rPr>
        <w:t xml:space="preserve"> pada </w:t>
      </w:r>
      <w:proofErr w:type="spellStart"/>
      <w:r w:rsidRPr="00CB353F">
        <w:rPr>
          <w:rFonts w:ascii="Book Antiqua" w:hAnsi="Book Antiqua"/>
          <w:bCs/>
          <w:color w:val="000000" w:themeColor="text1"/>
          <w:sz w:val="24"/>
          <w:szCs w:val="24"/>
          <w:lang w:val="en-ID"/>
        </w:rPr>
        <w:t>keberadaannya</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melimpah</w:t>
      </w:r>
      <w:proofErr w:type="spellEnd"/>
      <w:r w:rsidRPr="00CB353F">
        <w:rPr>
          <w:rFonts w:ascii="Book Antiqua" w:hAnsi="Book Antiqua"/>
          <w:bCs/>
          <w:color w:val="000000" w:themeColor="text1"/>
          <w:sz w:val="24"/>
          <w:szCs w:val="24"/>
          <w:lang w:val="en-ID"/>
        </w:rPr>
        <w:t xml:space="preserve"> di </w:t>
      </w:r>
      <w:proofErr w:type="spellStart"/>
      <w:r w:rsidRPr="00CB353F">
        <w:rPr>
          <w:rFonts w:ascii="Book Antiqua" w:hAnsi="Book Antiqua"/>
          <w:bCs/>
          <w:color w:val="000000" w:themeColor="text1"/>
          <w:sz w:val="24"/>
          <w:szCs w:val="24"/>
          <w:lang w:val="en-ID"/>
        </w:rPr>
        <w:t>daun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Muntingia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calabura</w:t>
      </w:r>
      <w:proofErr w:type="spellEnd"/>
      <w:r w:rsidRPr="00CB353F">
        <w:rPr>
          <w:rFonts w:ascii="Book Antiqua" w:hAnsi="Book Antiqua"/>
          <w:bCs/>
          <w:color w:val="000000" w:themeColor="text1"/>
          <w:sz w:val="24"/>
          <w:szCs w:val="24"/>
          <w:lang w:val="en-ID"/>
        </w:rPr>
        <w:t xml:space="preserve"> L. dan </w:t>
      </w:r>
      <w:proofErr w:type="spellStart"/>
      <w:r w:rsidRPr="00CB353F">
        <w:rPr>
          <w:rFonts w:ascii="Book Antiqua" w:hAnsi="Book Antiqua"/>
          <w:bCs/>
          <w:color w:val="000000" w:themeColor="text1"/>
          <w:sz w:val="24"/>
          <w:szCs w:val="24"/>
          <w:lang w:val="en-ID"/>
        </w:rPr>
        <w:t>aktivitas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biologisnya</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terdokumentasi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dengan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baik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termasuk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sifat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antioksidan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antiinflamasi</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antikanker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Investigasi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fitokimia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sebelumnya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telah</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mengonfirmasi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keberadaan</w:t>
      </w:r>
      <w:proofErr w:type="spellEnd"/>
      <w:r w:rsidRPr="00CB353F">
        <w:rPr>
          <w:rFonts w:ascii="Book Antiqua" w:hAnsi="Book Antiqua"/>
          <w:bCs/>
          <w:color w:val="000000" w:themeColor="text1"/>
          <w:sz w:val="24"/>
          <w:szCs w:val="24"/>
          <w:lang w:val="en-ID"/>
        </w:rPr>
        <w:t xml:space="preserve"> kaempferol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ekstrak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etanol</w:t>
      </w:r>
      <w:proofErr w:type="spellEnd"/>
      <w:r w:rsidRPr="00CB353F">
        <w:rPr>
          <w:rFonts w:ascii="Book Antiqua" w:hAnsi="Book Antiqua"/>
          <w:bCs/>
          <w:color w:val="000000" w:themeColor="text1"/>
          <w:sz w:val="24"/>
          <w:szCs w:val="24"/>
          <w:lang w:val="en-ID"/>
        </w:rPr>
        <w:t xml:space="preserve"> dan air </w:t>
      </w:r>
      <w:proofErr w:type="spellStart"/>
      <w:r w:rsidRPr="00CB353F">
        <w:rPr>
          <w:rFonts w:ascii="Book Antiqua" w:hAnsi="Book Antiqua"/>
          <w:bCs/>
          <w:color w:val="000000" w:themeColor="text1"/>
          <w:sz w:val="24"/>
          <w:szCs w:val="24"/>
          <w:lang w:val="en-ID"/>
        </w:rPr>
        <w:t>daun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kersen</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beberapa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studi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farmakologis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telah</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menunjukkan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bahwa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mungkin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memainkan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peran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kunci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efek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terapeutik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tanaman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tersebut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Meskipun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demikian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profil</w:t>
      </w:r>
      <w:proofErr w:type="spellEnd"/>
      <w:r w:rsidRPr="00CB353F">
        <w:rPr>
          <w:rFonts w:ascii="Book Antiqua" w:hAnsi="Book Antiqua"/>
          <w:bCs/>
          <w:color w:val="000000" w:themeColor="text1"/>
          <w:sz w:val="24"/>
          <w:szCs w:val="24"/>
          <w:lang w:val="en-ID"/>
        </w:rPr>
        <w:t xml:space="preserve"> ADMET </w:t>
      </w:r>
      <w:proofErr w:type="spellStart"/>
      <w:r w:rsidRPr="00CB353F">
        <w:rPr>
          <w:rFonts w:ascii="Book Antiqua" w:hAnsi="Book Antiqua"/>
          <w:bCs/>
          <w:color w:val="000000" w:themeColor="text1"/>
          <w:sz w:val="24"/>
          <w:szCs w:val="24"/>
          <w:lang w:val="en-ID"/>
        </w:rPr>
        <w:t>komprehensif</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dari</w:t>
      </w:r>
      <w:proofErr w:type="spellEnd"/>
      <w:r w:rsidRPr="00CB353F">
        <w:rPr>
          <w:rFonts w:ascii="Book Antiqua" w:hAnsi="Book Antiqua"/>
          <w:bCs/>
          <w:color w:val="000000" w:themeColor="text1"/>
          <w:sz w:val="24"/>
          <w:szCs w:val="24"/>
          <w:lang w:val="en-ID"/>
        </w:rPr>
        <w:t xml:space="preserve"> kaempferol yang </w:t>
      </w:r>
      <w:proofErr w:type="spellStart"/>
      <w:r w:rsidRPr="00CB353F">
        <w:rPr>
          <w:rFonts w:ascii="Book Antiqua" w:hAnsi="Book Antiqua"/>
          <w:bCs/>
          <w:color w:val="000000" w:themeColor="text1"/>
          <w:sz w:val="24"/>
          <w:szCs w:val="24"/>
          <w:lang w:val="en-ID"/>
        </w:rPr>
        <w:t>secara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khusus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bersumber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dari</w:t>
      </w:r>
      <w:proofErr w:type="spellEnd"/>
      <w:r w:rsidRPr="00CB353F">
        <w:rPr>
          <w:rFonts w:ascii="Book Antiqua" w:hAnsi="Book Antiqua"/>
          <w:bCs/>
          <w:color w:val="000000" w:themeColor="text1"/>
          <w:sz w:val="24"/>
          <w:szCs w:val="24"/>
          <w:lang w:val="en-ID"/>
        </w:rPr>
        <w:t xml:space="preserve"> M. </w:t>
      </w:r>
      <w:proofErr w:type="spellStart"/>
      <w:r w:rsidRPr="00CB353F">
        <w:rPr>
          <w:rFonts w:ascii="Book Antiqua" w:hAnsi="Book Antiqua"/>
          <w:bCs/>
          <w:color w:val="000000" w:themeColor="text1"/>
          <w:sz w:val="24"/>
          <w:szCs w:val="24"/>
          <w:lang w:val="en-ID"/>
        </w:rPr>
        <w:t>calabura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masih</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terbatas</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membuat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investigasi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saat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relevan</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tepat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waktu</w:t>
      </w:r>
      <w:proofErr w:type="spellEnd"/>
      <w:r w:rsidRPr="00CB353F">
        <w:rPr>
          <w:rFonts w:ascii="Book Antiqua" w:hAnsi="Book Antiqua"/>
          <w:bCs/>
          <w:color w:val="000000" w:themeColor="text1"/>
          <w:sz w:val="24"/>
          <w:szCs w:val="24"/>
          <w:lang w:val="en-ID"/>
        </w:rPr>
        <w:t>.</w:t>
      </w:r>
    </w:p>
    <w:p w14:paraId="3D0C5163" w14:textId="0CD49D9A" w:rsidR="000A5311" w:rsidRDefault="00CB353F" w:rsidP="000A5311">
      <w:pPr>
        <w:spacing w:after="0" w:line="240" w:lineRule="auto"/>
        <w:ind w:firstLine="720"/>
        <w:jc w:val="both"/>
        <w:rPr>
          <w:rFonts w:ascii="Book Antiqua" w:hAnsi="Book Antiqua"/>
          <w:bCs/>
          <w:color w:val="000000" w:themeColor="text1"/>
          <w:sz w:val="24"/>
          <w:szCs w:val="24"/>
          <w:lang w:val="en-ID"/>
        </w:rPr>
      </w:pPr>
      <w:r w:rsidRPr="00CB353F">
        <w:rPr>
          <w:rFonts w:ascii="Book Antiqua" w:hAnsi="Book Antiqua"/>
          <w:bCs/>
          <w:color w:val="000000" w:themeColor="text1"/>
          <w:sz w:val="24"/>
          <w:szCs w:val="24"/>
          <w:lang w:val="en-ID"/>
        </w:rPr>
        <w:t xml:space="preserve">Jalur </w:t>
      </w:r>
      <w:proofErr w:type="spellStart"/>
      <w:r w:rsidRPr="00CB353F">
        <w:rPr>
          <w:rFonts w:ascii="Book Antiqua" w:hAnsi="Book Antiqua"/>
          <w:bCs/>
          <w:color w:val="000000" w:themeColor="text1"/>
          <w:sz w:val="24"/>
          <w:szCs w:val="24"/>
          <w:lang w:val="en-ID"/>
        </w:rPr>
        <w:t>metodologi</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digunakan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studi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mencerminkan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tren</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berkembang</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farmakognosi</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penelitian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produk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alami</w:t>
      </w:r>
      <w:proofErr w:type="spellEnd"/>
      <w:r w:rsidRPr="00CB353F">
        <w:rPr>
          <w:rFonts w:ascii="Book Antiqua" w:hAnsi="Book Antiqua"/>
          <w:bCs/>
          <w:color w:val="000000" w:themeColor="text1"/>
          <w:sz w:val="24"/>
          <w:szCs w:val="24"/>
          <w:lang w:val="en-ID"/>
        </w:rPr>
        <w:t xml:space="preserve">, di mana </w:t>
      </w:r>
      <w:proofErr w:type="spellStart"/>
      <w:r w:rsidRPr="00CB353F">
        <w:rPr>
          <w:rFonts w:ascii="Book Antiqua" w:hAnsi="Book Antiqua"/>
          <w:bCs/>
          <w:color w:val="000000" w:themeColor="text1"/>
          <w:sz w:val="24"/>
          <w:szCs w:val="24"/>
          <w:lang w:val="en-ID"/>
        </w:rPr>
        <w:t>perangkat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komputasi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digunakan</w:t>
      </w:r>
      <w:proofErr w:type="spellEnd"/>
      <w:r w:rsidRPr="00CB353F">
        <w:rPr>
          <w:rFonts w:ascii="Book Antiqua" w:hAnsi="Book Antiqua"/>
          <w:bCs/>
          <w:color w:val="000000" w:themeColor="text1"/>
          <w:sz w:val="24"/>
          <w:szCs w:val="24"/>
          <w:lang w:val="en-ID"/>
        </w:rPr>
        <w:t xml:space="preserve"> di </w:t>
      </w:r>
      <w:proofErr w:type="spellStart"/>
      <w:r w:rsidRPr="00CB353F">
        <w:rPr>
          <w:rFonts w:ascii="Book Antiqua" w:hAnsi="Book Antiqua"/>
          <w:bCs/>
          <w:color w:val="000000" w:themeColor="text1"/>
          <w:sz w:val="24"/>
          <w:szCs w:val="24"/>
          <w:lang w:val="en-ID"/>
        </w:rPr>
        <w:t>awal</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jalur</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penemuan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untuk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menilai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kemiripan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obat</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mengoptimalkan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senyawa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utama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pkCSM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menawarkan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cara</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cepat</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hemat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biaya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untuk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menyaring</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molekul</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menyaring</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senyawa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dengan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profil</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farmakokinetik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atau</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toksikologi</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tidak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menguntungkan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Integrasinya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ke</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penelitian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produk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alami</w:t>
      </w:r>
      <w:proofErr w:type="spellEnd"/>
      <w:r w:rsidRPr="00CB353F">
        <w:rPr>
          <w:rFonts w:ascii="Book Antiqua" w:hAnsi="Book Antiqua"/>
          <w:bCs/>
          <w:color w:val="000000" w:themeColor="text1"/>
          <w:sz w:val="24"/>
          <w:szCs w:val="24"/>
          <w:lang w:val="en-ID"/>
        </w:rPr>
        <w:t xml:space="preserve"> sangat </w:t>
      </w:r>
      <w:proofErr w:type="spellStart"/>
      <w:r w:rsidRPr="00CB353F">
        <w:rPr>
          <w:rFonts w:ascii="Book Antiqua" w:hAnsi="Book Antiqua"/>
          <w:bCs/>
          <w:color w:val="000000" w:themeColor="text1"/>
          <w:sz w:val="24"/>
          <w:szCs w:val="24"/>
          <w:lang w:val="en-ID"/>
        </w:rPr>
        <w:t>berharga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mengingat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keragaman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struktural</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kompleksitas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fitokimia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Singkatnya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langkah-langkah</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metodologis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penelitian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ini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terdiri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dari</w:t>
      </w:r>
      <w:proofErr w:type="spellEnd"/>
      <w:r w:rsidRPr="00CB353F">
        <w:rPr>
          <w:rFonts w:ascii="Book Antiqua" w:hAnsi="Book Antiqua"/>
          <w:bCs/>
          <w:color w:val="000000" w:themeColor="text1"/>
          <w:sz w:val="24"/>
          <w:szCs w:val="24"/>
          <w:lang w:val="en-ID"/>
        </w:rPr>
        <w:t xml:space="preserve">: (1) </w:t>
      </w:r>
      <w:proofErr w:type="spellStart"/>
      <w:r w:rsidRPr="00CB353F">
        <w:rPr>
          <w:rFonts w:ascii="Book Antiqua" w:hAnsi="Book Antiqua"/>
          <w:bCs/>
          <w:color w:val="000000" w:themeColor="text1"/>
          <w:sz w:val="24"/>
          <w:szCs w:val="24"/>
          <w:lang w:val="en-ID"/>
        </w:rPr>
        <w:t>mengambil</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identitas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molekuler</w:t>
      </w:r>
      <w:proofErr w:type="spellEnd"/>
      <w:r w:rsidRPr="00CB353F">
        <w:rPr>
          <w:rFonts w:ascii="Book Antiqua" w:hAnsi="Book Antiqua"/>
          <w:bCs/>
          <w:color w:val="000000" w:themeColor="text1"/>
          <w:sz w:val="24"/>
          <w:szCs w:val="24"/>
          <w:lang w:val="en-ID"/>
        </w:rPr>
        <w:t xml:space="preserve"> kaempferol </w:t>
      </w:r>
      <w:proofErr w:type="spellStart"/>
      <w:r w:rsidRPr="00CB353F">
        <w:rPr>
          <w:rFonts w:ascii="Book Antiqua" w:hAnsi="Book Antiqua"/>
          <w:bCs/>
          <w:color w:val="000000" w:themeColor="text1"/>
          <w:sz w:val="24"/>
          <w:szCs w:val="24"/>
          <w:lang w:val="en-ID"/>
        </w:rPr>
        <w:t>dari</w:t>
      </w:r>
      <w:proofErr w:type="spellEnd"/>
      <w:r w:rsidRPr="00CB353F">
        <w:rPr>
          <w:rFonts w:ascii="Book Antiqua" w:hAnsi="Book Antiqua"/>
          <w:bCs/>
          <w:color w:val="000000" w:themeColor="text1"/>
          <w:sz w:val="24"/>
          <w:szCs w:val="24"/>
          <w:lang w:val="en-ID"/>
        </w:rPr>
        <w:t xml:space="preserve"> PubChem, (2) </w:t>
      </w:r>
      <w:proofErr w:type="spellStart"/>
      <w:r w:rsidRPr="00CB353F">
        <w:rPr>
          <w:rFonts w:ascii="Book Antiqua" w:hAnsi="Book Antiqua"/>
          <w:bCs/>
          <w:color w:val="000000" w:themeColor="text1"/>
          <w:sz w:val="24"/>
          <w:szCs w:val="24"/>
          <w:lang w:val="en-ID"/>
        </w:rPr>
        <w:t>mengekstrak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notasi</w:t>
      </w:r>
      <w:proofErr w:type="spellEnd"/>
      <w:r w:rsidRPr="00CB353F">
        <w:rPr>
          <w:rFonts w:ascii="Book Antiqua" w:hAnsi="Book Antiqua"/>
          <w:bCs/>
          <w:color w:val="000000" w:themeColor="text1"/>
          <w:sz w:val="24"/>
          <w:szCs w:val="24"/>
          <w:lang w:val="en-ID"/>
        </w:rPr>
        <w:t xml:space="preserve"> SMILES, (3) </w:t>
      </w:r>
      <w:proofErr w:type="spellStart"/>
      <w:r w:rsidRPr="00CB353F">
        <w:rPr>
          <w:rFonts w:ascii="Book Antiqua" w:hAnsi="Book Antiqua"/>
          <w:bCs/>
          <w:color w:val="000000" w:themeColor="text1"/>
          <w:sz w:val="24"/>
          <w:szCs w:val="24"/>
          <w:lang w:val="en-ID"/>
        </w:rPr>
        <w:t>memasukkan</w:t>
      </w:r>
      <w:proofErr w:type="spellEnd"/>
      <w:r w:rsidRPr="00CB353F">
        <w:rPr>
          <w:rFonts w:ascii="Book Antiqua" w:hAnsi="Book Antiqua"/>
          <w:bCs/>
          <w:color w:val="000000" w:themeColor="text1"/>
          <w:sz w:val="24"/>
          <w:szCs w:val="24"/>
          <w:lang w:val="en-ID"/>
        </w:rPr>
        <w:t xml:space="preserve"> SMILES </w:t>
      </w:r>
      <w:proofErr w:type="spellStart"/>
      <w:r w:rsidRPr="00CB353F">
        <w:rPr>
          <w:rFonts w:ascii="Book Antiqua" w:hAnsi="Book Antiqua"/>
          <w:bCs/>
          <w:color w:val="000000" w:themeColor="text1"/>
          <w:sz w:val="24"/>
          <w:szCs w:val="24"/>
          <w:lang w:val="en-ID"/>
        </w:rPr>
        <w:t>ke</w:t>
      </w:r>
      <w:proofErr w:type="spellEnd"/>
      <w:r w:rsidRPr="00CB353F">
        <w:rPr>
          <w:rFonts w:ascii="Book Antiqua" w:hAnsi="Book Antiqua"/>
          <w:bCs/>
          <w:color w:val="000000" w:themeColor="text1"/>
          <w:sz w:val="24"/>
          <w:szCs w:val="24"/>
          <w:lang w:val="en-ID"/>
        </w:rPr>
        <w:t xml:space="preserve"> server web </w:t>
      </w:r>
      <w:proofErr w:type="spellStart"/>
      <w:r w:rsidRPr="00CB353F">
        <w:rPr>
          <w:rFonts w:ascii="Book Antiqua" w:hAnsi="Book Antiqua"/>
          <w:bCs/>
          <w:color w:val="000000" w:themeColor="text1"/>
          <w:sz w:val="24"/>
          <w:szCs w:val="24"/>
          <w:lang w:val="en-ID"/>
        </w:rPr>
        <w:t>pkCSM</w:t>
      </w:r>
      <w:proofErr w:type="spellEnd"/>
      <w:r w:rsidRPr="00CB353F">
        <w:rPr>
          <w:rFonts w:ascii="Book Antiqua" w:hAnsi="Book Antiqua"/>
          <w:bCs/>
          <w:color w:val="000000" w:themeColor="text1"/>
          <w:sz w:val="24"/>
          <w:szCs w:val="24"/>
          <w:lang w:val="en-ID"/>
        </w:rPr>
        <w:t xml:space="preserve">, (4) </w:t>
      </w:r>
      <w:proofErr w:type="spellStart"/>
      <w:r w:rsidRPr="00CB353F">
        <w:rPr>
          <w:rFonts w:ascii="Book Antiqua" w:hAnsi="Book Antiqua"/>
          <w:bCs/>
          <w:color w:val="000000" w:themeColor="text1"/>
          <w:sz w:val="24"/>
          <w:szCs w:val="24"/>
          <w:lang w:val="en-ID"/>
        </w:rPr>
        <w:t>memperoleh</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mendokumentasikan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prediksi</w:t>
      </w:r>
      <w:proofErr w:type="spellEnd"/>
      <w:r w:rsidRPr="00CB353F">
        <w:rPr>
          <w:rFonts w:ascii="Book Antiqua" w:hAnsi="Book Antiqua"/>
          <w:bCs/>
          <w:color w:val="000000" w:themeColor="text1"/>
          <w:sz w:val="24"/>
          <w:szCs w:val="24"/>
          <w:lang w:val="en-ID"/>
        </w:rPr>
        <w:t xml:space="preserve"> di </w:t>
      </w:r>
      <w:proofErr w:type="spellStart"/>
      <w:r w:rsidRPr="00CB353F">
        <w:rPr>
          <w:rFonts w:ascii="Book Antiqua" w:hAnsi="Book Antiqua"/>
          <w:bCs/>
          <w:color w:val="000000" w:themeColor="text1"/>
          <w:sz w:val="24"/>
          <w:szCs w:val="24"/>
          <w:lang w:val="en-ID"/>
        </w:rPr>
        <w:t>seluruh</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kategori</w:t>
      </w:r>
      <w:proofErr w:type="spellEnd"/>
      <w:r w:rsidRPr="00CB353F">
        <w:rPr>
          <w:rFonts w:ascii="Book Antiqua" w:hAnsi="Book Antiqua"/>
          <w:bCs/>
          <w:color w:val="000000" w:themeColor="text1"/>
          <w:sz w:val="24"/>
          <w:szCs w:val="24"/>
          <w:lang w:val="en-ID"/>
        </w:rPr>
        <w:t xml:space="preserve"> ADMET, dan (5) </w:t>
      </w:r>
      <w:proofErr w:type="spellStart"/>
      <w:r w:rsidRPr="00CB353F">
        <w:rPr>
          <w:rFonts w:ascii="Book Antiqua" w:hAnsi="Book Antiqua"/>
          <w:bCs/>
          <w:color w:val="000000" w:themeColor="text1"/>
          <w:sz w:val="24"/>
          <w:szCs w:val="24"/>
          <w:lang w:val="en-ID"/>
        </w:rPr>
        <w:t>menganalisis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hasil</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konteks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pengembangan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obat</w:t>
      </w:r>
      <w:proofErr w:type="spellEnd"/>
      <w:r w:rsidRPr="00CB353F">
        <w:rPr>
          <w:rFonts w:ascii="Book Antiqua" w:hAnsi="Book Antiqua"/>
          <w:bCs/>
          <w:color w:val="000000" w:themeColor="text1"/>
          <w:sz w:val="24"/>
          <w:szCs w:val="24"/>
          <w:lang w:val="en-ID"/>
        </w:rPr>
        <w:t xml:space="preserve"> dan </w:t>
      </w:r>
      <w:proofErr w:type="spellStart"/>
      <w:r w:rsidRPr="00CB353F">
        <w:rPr>
          <w:rFonts w:ascii="Book Antiqua" w:hAnsi="Book Antiqua"/>
          <w:bCs/>
          <w:color w:val="000000" w:themeColor="text1"/>
          <w:sz w:val="24"/>
          <w:szCs w:val="24"/>
          <w:lang w:val="en-ID"/>
        </w:rPr>
        <w:t>farmakologi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produk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alami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Hasilnya</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memberikan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kumpulan</w:t>
      </w:r>
      <w:proofErr w:type="spellEnd"/>
      <w:r w:rsidRPr="00CB353F">
        <w:rPr>
          <w:rFonts w:ascii="Book Antiqua" w:hAnsi="Book Antiqua"/>
          <w:bCs/>
          <w:color w:val="000000" w:themeColor="text1"/>
          <w:sz w:val="24"/>
          <w:szCs w:val="24"/>
          <w:lang w:val="en-ID"/>
        </w:rPr>
        <w:t xml:space="preserve"> data </w:t>
      </w:r>
      <w:proofErr w:type="spellStart"/>
      <w:r w:rsidRPr="00CB353F">
        <w:rPr>
          <w:rFonts w:ascii="Book Antiqua" w:hAnsi="Book Antiqua"/>
          <w:bCs/>
          <w:color w:val="000000" w:themeColor="text1"/>
          <w:sz w:val="24"/>
          <w:szCs w:val="24"/>
          <w:lang w:val="en-ID"/>
        </w:rPr>
        <w:t>dasar</w:t>
      </w:r>
      <w:proofErr w:type="spellEnd"/>
      <w:r w:rsidRPr="00CB353F">
        <w:rPr>
          <w:rFonts w:ascii="Book Antiqua" w:hAnsi="Book Antiqua"/>
          <w:bCs/>
          <w:color w:val="000000" w:themeColor="text1"/>
          <w:sz w:val="24"/>
          <w:szCs w:val="24"/>
          <w:lang w:val="en-ID"/>
        </w:rPr>
        <w:t xml:space="preserve"> yang </w:t>
      </w:r>
      <w:proofErr w:type="spellStart"/>
      <w:r w:rsidRPr="00CB353F">
        <w:rPr>
          <w:rFonts w:ascii="Book Antiqua" w:hAnsi="Book Antiqua"/>
          <w:bCs/>
          <w:color w:val="000000" w:themeColor="text1"/>
          <w:sz w:val="24"/>
          <w:szCs w:val="24"/>
          <w:lang w:val="en-ID"/>
        </w:rPr>
        <w:t>dapat</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diperluas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dalam</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studi</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eksperimental</w:t>
      </w:r>
      <w:proofErr w:type="spellEnd"/>
      <w:r w:rsidRPr="00CB353F">
        <w:rPr>
          <w:rFonts w:ascii="Book Antiqua" w:hAnsi="Book Antiqua"/>
          <w:bCs/>
          <w:color w:val="000000" w:themeColor="text1"/>
          <w:sz w:val="24"/>
          <w:szCs w:val="24"/>
          <w:lang w:val="en-ID"/>
        </w:rPr>
        <w:t xml:space="preserve"> di masa </w:t>
      </w:r>
      <w:proofErr w:type="spellStart"/>
      <w:r w:rsidRPr="00CB353F">
        <w:rPr>
          <w:rFonts w:ascii="Book Antiqua" w:hAnsi="Book Antiqua"/>
          <w:bCs/>
          <w:color w:val="000000" w:themeColor="text1"/>
          <w:sz w:val="24"/>
          <w:szCs w:val="24"/>
          <w:lang w:val="en-ID"/>
        </w:rPr>
        <w:t>mendatang</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termasuk</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simulasi</w:t>
      </w:r>
      <w:proofErr w:type="spellEnd"/>
      <w:r w:rsidRPr="00CB353F">
        <w:rPr>
          <w:rFonts w:ascii="Book Antiqua" w:hAnsi="Book Antiqua"/>
          <w:bCs/>
          <w:color w:val="000000" w:themeColor="text1"/>
          <w:sz w:val="24"/>
          <w:szCs w:val="24"/>
          <w:lang w:val="en-ID"/>
        </w:rPr>
        <w:t xml:space="preserve"> docking, </w:t>
      </w:r>
      <w:proofErr w:type="spellStart"/>
      <w:r w:rsidRPr="00CB353F">
        <w:rPr>
          <w:rFonts w:ascii="Book Antiqua" w:hAnsi="Book Antiqua"/>
          <w:bCs/>
          <w:color w:val="000000" w:themeColor="text1"/>
          <w:sz w:val="24"/>
          <w:szCs w:val="24"/>
          <w:lang w:val="en-ID"/>
        </w:rPr>
        <w:t>pemodelan</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farmakodinamik</w:t>
      </w:r>
      <w:proofErr w:type="spellEnd"/>
      <w:r w:rsidRPr="00CB353F">
        <w:rPr>
          <w:rFonts w:ascii="Book Antiqua" w:hAnsi="Book Antiqua"/>
          <w:bCs/>
          <w:color w:val="000000" w:themeColor="text1"/>
          <w:sz w:val="24"/>
          <w:szCs w:val="24"/>
          <w:lang w:val="en-ID"/>
        </w:rPr>
        <w:t xml:space="preserve">, dan bioassay </w:t>
      </w:r>
      <w:proofErr w:type="spellStart"/>
      <w:r w:rsidRPr="00CB353F">
        <w:rPr>
          <w:rFonts w:ascii="Book Antiqua" w:hAnsi="Book Antiqua"/>
          <w:bCs/>
          <w:color w:val="000000" w:themeColor="text1"/>
          <w:sz w:val="24"/>
          <w:szCs w:val="24"/>
          <w:lang w:val="en-ID"/>
        </w:rPr>
        <w:t>berbasis</w:t>
      </w:r>
      <w:proofErr w:type="spellEnd"/>
      <w:r w:rsidRPr="00CB353F">
        <w:rPr>
          <w:rFonts w:ascii="Book Antiqua" w:hAnsi="Book Antiqua"/>
          <w:bCs/>
          <w:color w:val="000000" w:themeColor="text1"/>
          <w:sz w:val="24"/>
          <w:szCs w:val="24"/>
          <w:lang w:val="en-ID"/>
        </w:rPr>
        <w:t xml:space="preserve"> </w:t>
      </w:r>
      <w:proofErr w:type="spellStart"/>
      <w:r w:rsidRPr="00CB353F">
        <w:rPr>
          <w:rFonts w:ascii="Book Antiqua" w:hAnsi="Book Antiqua"/>
          <w:bCs/>
          <w:color w:val="000000" w:themeColor="text1"/>
          <w:sz w:val="24"/>
          <w:szCs w:val="24"/>
          <w:lang w:val="en-ID"/>
        </w:rPr>
        <w:t>laboratorium</w:t>
      </w:r>
      <w:proofErr w:type="spellEnd"/>
      <w:r w:rsidR="000A5311">
        <w:rPr>
          <w:rFonts w:ascii="Book Antiqua" w:hAnsi="Book Antiqua"/>
          <w:bCs/>
          <w:color w:val="000000" w:themeColor="text1"/>
          <w:sz w:val="24"/>
          <w:szCs w:val="24"/>
          <w:lang w:val="en-ID"/>
        </w:rPr>
        <w:t xml:space="preserve">. </w:t>
      </w:r>
    </w:p>
    <w:p w14:paraId="0B245B70" w14:textId="74E5B044" w:rsidR="000A5311" w:rsidRDefault="000A5311" w:rsidP="000A5311">
      <w:pPr>
        <w:rPr>
          <w:rFonts w:ascii="Book Antiqua" w:hAnsi="Book Antiqua"/>
          <w:bCs/>
          <w:color w:val="000000" w:themeColor="text1"/>
          <w:sz w:val="24"/>
          <w:szCs w:val="24"/>
          <w:lang w:val="en-ID"/>
        </w:rPr>
      </w:pPr>
      <w:r>
        <w:rPr>
          <w:rFonts w:ascii="Book Antiqua" w:hAnsi="Book Antiqua"/>
          <w:bCs/>
          <w:color w:val="000000" w:themeColor="text1"/>
          <w:sz w:val="24"/>
          <w:szCs w:val="24"/>
          <w:lang w:val="en-ID"/>
        </w:rPr>
        <w:br w:type="page"/>
      </w:r>
    </w:p>
    <w:p w14:paraId="6F901235" w14:textId="727CA21F" w:rsidR="00204BAA" w:rsidRPr="0004663C" w:rsidRDefault="000F7936" w:rsidP="00CB353F">
      <w:pPr>
        <w:spacing w:after="0" w:line="240" w:lineRule="auto"/>
        <w:jc w:val="both"/>
        <w:rPr>
          <w:rFonts w:ascii="Book Antiqua" w:hAnsi="Book Antiqua" w:cs="Times New Roman"/>
          <w:b/>
          <w:bCs/>
          <w:color w:val="000000"/>
          <w:sz w:val="24"/>
          <w:szCs w:val="24"/>
          <w:lang w:val="en-GB"/>
        </w:rPr>
      </w:pPr>
      <w:r w:rsidRPr="000F7936">
        <w:rPr>
          <w:rFonts w:ascii="Book Antiqua" w:hAnsi="Book Antiqua" w:cs="Times New Roman"/>
          <w:b/>
          <w:bCs/>
          <w:color w:val="000000"/>
          <w:sz w:val="24"/>
          <w:szCs w:val="24"/>
          <w:lang w:val="en-GB"/>
        </w:rPr>
        <w:lastRenderedPageBreak/>
        <w:t>RESULT AND DISCUSSION</w:t>
      </w:r>
    </w:p>
    <w:p w14:paraId="07675B45" w14:textId="31CA445D" w:rsidR="002034BE" w:rsidRPr="000A5311" w:rsidRDefault="002034BE" w:rsidP="002034BE">
      <w:pPr>
        <w:kinsoku w:val="0"/>
        <w:overflowPunct w:val="0"/>
        <w:spacing w:after="0" w:line="240" w:lineRule="auto"/>
        <w:jc w:val="both"/>
        <w:textAlignment w:val="baseline"/>
        <w:rPr>
          <w:rFonts w:ascii="Book Antiqua" w:hAnsi="Book Antiqua"/>
          <w:b/>
          <w:spacing w:val="-2"/>
          <w:sz w:val="24"/>
          <w:szCs w:val="24"/>
          <w:lang w:val="en-GB"/>
        </w:rPr>
      </w:pPr>
      <w:r w:rsidRPr="000A5311">
        <w:rPr>
          <w:rFonts w:ascii="Book Antiqua" w:hAnsi="Book Antiqua"/>
          <w:b/>
          <w:spacing w:val="-2"/>
          <w:sz w:val="24"/>
          <w:szCs w:val="24"/>
          <w:lang w:val="en-GB"/>
        </w:rPr>
        <w:t>Daun Kersen (</w:t>
      </w:r>
      <w:proofErr w:type="spellStart"/>
      <w:r w:rsidRPr="000A5311">
        <w:rPr>
          <w:rFonts w:ascii="Book Antiqua" w:hAnsi="Book Antiqua"/>
          <w:b/>
          <w:spacing w:val="-2"/>
          <w:sz w:val="24"/>
          <w:szCs w:val="24"/>
          <w:lang w:val="en-GB"/>
        </w:rPr>
        <w:t>Muntingia</w:t>
      </w:r>
      <w:proofErr w:type="spellEnd"/>
      <w:r w:rsidRPr="000A5311">
        <w:rPr>
          <w:rFonts w:ascii="Book Antiqua" w:hAnsi="Book Antiqua"/>
          <w:b/>
          <w:spacing w:val="-2"/>
          <w:sz w:val="24"/>
          <w:szCs w:val="24"/>
          <w:lang w:val="en-GB"/>
        </w:rPr>
        <w:t xml:space="preserve"> </w:t>
      </w:r>
      <w:proofErr w:type="spellStart"/>
      <w:r w:rsidR="000A5311">
        <w:rPr>
          <w:rFonts w:ascii="Book Antiqua" w:hAnsi="Book Antiqua"/>
          <w:b/>
          <w:spacing w:val="-2"/>
          <w:sz w:val="24"/>
          <w:szCs w:val="24"/>
          <w:lang w:val="en-GB"/>
        </w:rPr>
        <w:t>C</w:t>
      </w:r>
      <w:r w:rsidRPr="000A5311">
        <w:rPr>
          <w:rFonts w:ascii="Book Antiqua" w:hAnsi="Book Antiqua"/>
          <w:b/>
          <w:spacing w:val="-2"/>
          <w:sz w:val="24"/>
          <w:szCs w:val="24"/>
          <w:lang w:val="en-GB"/>
        </w:rPr>
        <w:t>alabura</w:t>
      </w:r>
      <w:proofErr w:type="spellEnd"/>
      <w:r w:rsidRPr="000A5311">
        <w:rPr>
          <w:rFonts w:ascii="Book Antiqua" w:hAnsi="Book Antiqua"/>
          <w:b/>
          <w:spacing w:val="-2"/>
          <w:sz w:val="24"/>
          <w:szCs w:val="24"/>
          <w:lang w:val="en-GB"/>
        </w:rPr>
        <w:t xml:space="preserve"> L.)</w:t>
      </w:r>
    </w:p>
    <w:p w14:paraId="608450AC" w14:textId="232520E3" w:rsidR="0083614E" w:rsidRDefault="002034BE" w:rsidP="000A5311">
      <w:pPr>
        <w:kinsoku w:val="0"/>
        <w:overflowPunct w:val="0"/>
        <w:spacing w:after="0" w:line="240" w:lineRule="auto"/>
        <w:ind w:firstLine="720"/>
        <w:jc w:val="both"/>
        <w:textAlignment w:val="baseline"/>
        <w:rPr>
          <w:rFonts w:ascii="Book Antiqua" w:hAnsi="Book Antiqua"/>
          <w:bCs/>
          <w:spacing w:val="-2"/>
          <w:sz w:val="24"/>
          <w:szCs w:val="24"/>
          <w:lang w:val="en-GB"/>
        </w:rPr>
      </w:pPr>
      <w:proofErr w:type="spellStart"/>
      <w:r w:rsidRPr="002034BE">
        <w:rPr>
          <w:rFonts w:ascii="Book Antiqua" w:hAnsi="Book Antiqua"/>
          <w:bCs/>
          <w:spacing w:val="-2"/>
          <w:sz w:val="24"/>
          <w:szCs w:val="24"/>
          <w:lang w:val="en-GB"/>
        </w:rPr>
        <w:t>Muntingia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calabura</w:t>
      </w:r>
      <w:proofErr w:type="spellEnd"/>
      <w:r w:rsidRPr="002034BE">
        <w:rPr>
          <w:rFonts w:ascii="Book Antiqua" w:hAnsi="Book Antiqua"/>
          <w:bCs/>
          <w:spacing w:val="-2"/>
          <w:sz w:val="24"/>
          <w:szCs w:val="24"/>
          <w:lang w:val="en-GB"/>
        </w:rPr>
        <w:t xml:space="preserve"> L., yang </w:t>
      </w:r>
      <w:proofErr w:type="spellStart"/>
      <w:r w:rsidRPr="002034BE">
        <w:rPr>
          <w:rFonts w:ascii="Book Antiqua" w:hAnsi="Book Antiqua"/>
          <w:bCs/>
          <w:spacing w:val="-2"/>
          <w:sz w:val="24"/>
          <w:szCs w:val="24"/>
          <w:lang w:val="en-GB"/>
        </w:rPr>
        <w:t>sering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disebut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kersen</w:t>
      </w:r>
      <w:proofErr w:type="spellEnd"/>
      <w:r w:rsidRPr="002034BE">
        <w:rPr>
          <w:rFonts w:ascii="Book Antiqua" w:hAnsi="Book Antiqua"/>
          <w:bCs/>
          <w:spacing w:val="-2"/>
          <w:sz w:val="24"/>
          <w:szCs w:val="24"/>
          <w:lang w:val="en-GB"/>
        </w:rPr>
        <w:t xml:space="preserve"> di Indonesia, </w:t>
      </w:r>
      <w:proofErr w:type="spellStart"/>
      <w:r w:rsidRPr="002034BE">
        <w:rPr>
          <w:rFonts w:ascii="Book Antiqua" w:hAnsi="Book Antiqua"/>
          <w:bCs/>
          <w:spacing w:val="-2"/>
          <w:sz w:val="24"/>
          <w:szCs w:val="24"/>
          <w:lang w:val="en-GB"/>
        </w:rPr>
        <w:t>adalah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pohon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tropis</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tumbuh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cepat</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tumbuh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subur</w:t>
      </w:r>
      <w:proofErr w:type="spellEnd"/>
      <w:r w:rsidRPr="002034BE">
        <w:rPr>
          <w:rFonts w:ascii="Book Antiqua" w:hAnsi="Book Antiqua"/>
          <w:bCs/>
          <w:spacing w:val="-2"/>
          <w:sz w:val="24"/>
          <w:szCs w:val="24"/>
          <w:lang w:val="en-GB"/>
        </w:rPr>
        <w:t xml:space="preserve"> di </w:t>
      </w:r>
      <w:proofErr w:type="spellStart"/>
      <w:r w:rsidRPr="002034BE">
        <w:rPr>
          <w:rFonts w:ascii="Book Antiqua" w:hAnsi="Book Antiqua"/>
          <w:bCs/>
          <w:spacing w:val="-2"/>
          <w:sz w:val="24"/>
          <w:szCs w:val="24"/>
          <w:lang w:val="en-GB"/>
        </w:rPr>
        <w:t>daerah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beriklim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hangat</w:t>
      </w:r>
      <w:proofErr w:type="spellEnd"/>
      <w:r w:rsidRPr="002034BE">
        <w:rPr>
          <w:rFonts w:ascii="Book Antiqua" w:hAnsi="Book Antiqua"/>
          <w:bCs/>
          <w:spacing w:val="-2"/>
          <w:sz w:val="24"/>
          <w:szCs w:val="24"/>
          <w:lang w:val="en-GB"/>
        </w:rPr>
        <w:t xml:space="preserve"> di </w:t>
      </w:r>
      <w:proofErr w:type="spellStart"/>
      <w:r w:rsidRPr="002034BE">
        <w:rPr>
          <w:rFonts w:ascii="Book Antiqua" w:hAnsi="Book Antiqua"/>
          <w:bCs/>
          <w:spacing w:val="-2"/>
          <w:sz w:val="24"/>
          <w:szCs w:val="24"/>
          <w:lang w:val="en-GB"/>
        </w:rPr>
        <w:t>seluruh</w:t>
      </w:r>
      <w:proofErr w:type="spellEnd"/>
      <w:r w:rsidRPr="002034BE">
        <w:rPr>
          <w:rFonts w:ascii="Book Antiqua" w:hAnsi="Book Antiqua"/>
          <w:bCs/>
          <w:spacing w:val="-2"/>
          <w:sz w:val="24"/>
          <w:szCs w:val="24"/>
          <w:lang w:val="en-GB"/>
        </w:rPr>
        <w:t xml:space="preserve"> Asia Tenggara, Amerika Tengah dan Selatan, </w:t>
      </w:r>
      <w:proofErr w:type="spellStart"/>
      <w:r w:rsidRPr="002034BE">
        <w:rPr>
          <w:rFonts w:ascii="Book Antiqua" w:hAnsi="Book Antiqua"/>
          <w:bCs/>
          <w:spacing w:val="-2"/>
          <w:sz w:val="24"/>
          <w:szCs w:val="24"/>
          <w:lang w:val="en-GB"/>
        </w:rPr>
        <w:t>serta</w:t>
      </w:r>
      <w:proofErr w:type="spellEnd"/>
      <w:r w:rsidRPr="002034BE">
        <w:rPr>
          <w:rFonts w:ascii="Book Antiqua" w:hAnsi="Book Antiqua"/>
          <w:bCs/>
          <w:spacing w:val="-2"/>
          <w:sz w:val="24"/>
          <w:szCs w:val="24"/>
          <w:lang w:val="en-GB"/>
        </w:rPr>
        <w:t xml:space="preserve"> Karibia. </w:t>
      </w:r>
      <w:proofErr w:type="spellStart"/>
      <w:r w:rsidRPr="002034BE">
        <w:rPr>
          <w:rFonts w:ascii="Book Antiqua" w:hAnsi="Book Antiqua"/>
          <w:bCs/>
          <w:spacing w:val="-2"/>
          <w:sz w:val="24"/>
          <w:szCs w:val="24"/>
          <w:lang w:val="en-GB"/>
        </w:rPr>
        <w:t>Dikenal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karena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ketahanannya</w:t>
      </w:r>
      <w:proofErr w:type="spellEnd"/>
      <w:r w:rsidRPr="002034BE">
        <w:rPr>
          <w:rFonts w:ascii="Book Antiqua" w:hAnsi="Book Antiqua"/>
          <w:bCs/>
          <w:spacing w:val="-2"/>
          <w:sz w:val="24"/>
          <w:szCs w:val="24"/>
          <w:lang w:val="en-GB"/>
        </w:rPr>
        <w:t xml:space="preserve"> di </w:t>
      </w:r>
      <w:proofErr w:type="spellStart"/>
      <w:r w:rsidRPr="002034BE">
        <w:rPr>
          <w:rFonts w:ascii="Book Antiqua" w:hAnsi="Book Antiqua"/>
          <w:bCs/>
          <w:spacing w:val="-2"/>
          <w:sz w:val="24"/>
          <w:szCs w:val="24"/>
          <w:lang w:val="en-GB"/>
        </w:rPr>
        <w:t>tanah</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buruk</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kemampuannya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untuk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memberikan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naungan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cepat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pohon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ini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biasanya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ditanam</w:t>
      </w:r>
      <w:proofErr w:type="spellEnd"/>
      <w:r w:rsidRPr="002034BE">
        <w:rPr>
          <w:rFonts w:ascii="Book Antiqua" w:hAnsi="Book Antiqua"/>
          <w:bCs/>
          <w:spacing w:val="-2"/>
          <w:sz w:val="24"/>
          <w:szCs w:val="24"/>
          <w:lang w:val="en-GB"/>
        </w:rPr>
        <w:t xml:space="preserve"> di </w:t>
      </w:r>
      <w:proofErr w:type="spellStart"/>
      <w:r w:rsidRPr="002034BE">
        <w:rPr>
          <w:rFonts w:ascii="Book Antiqua" w:hAnsi="Book Antiqua"/>
          <w:bCs/>
          <w:spacing w:val="-2"/>
          <w:sz w:val="24"/>
          <w:szCs w:val="24"/>
          <w:lang w:val="en-GB"/>
        </w:rPr>
        <w:t>sepanjang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pinggir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jalan</w:t>
      </w:r>
      <w:proofErr w:type="spellEnd"/>
      <w:r w:rsidRPr="002034BE">
        <w:rPr>
          <w:rFonts w:ascii="Book Antiqua" w:hAnsi="Book Antiqua"/>
          <w:bCs/>
          <w:spacing w:val="-2"/>
          <w:sz w:val="24"/>
          <w:szCs w:val="24"/>
          <w:lang w:val="en-GB"/>
        </w:rPr>
        <w:t xml:space="preserve"> dan di </w:t>
      </w:r>
      <w:proofErr w:type="spellStart"/>
      <w:r w:rsidRPr="002034BE">
        <w:rPr>
          <w:rFonts w:ascii="Book Antiqua" w:hAnsi="Book Antiqua"/>
          <w:bCs/>
          <w:spacing w:val="-2"/>
          <w:sz w:val="24"/>
          <w:szCs w:val="24"/>
          <w:lang w:val="en-GB"/>
        </w:rPr>
        <w:t>halaman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belakang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Pohon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ini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relatif</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kecil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tingginya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mencapai</w:t>
      </w:r>
      <w:proofErr w:type="spellEnd"/>
      <w:r w:rsidRPr="002034BE">
        <w:rPr>
          <w:rFonts w:ascii="Book Antiqua" w:hAnsi="Book Antiqua"/>
          <w:bCs/>
          <w:spacing w:val="-2"/>
          <w:sz w:val="24"/>
          <w:szCs w:val="24"/>
          <w:lang w:val="en-GB"/>
        </w:rPr>
        <w:t xml:space="preserve"> 7–12 meter,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lembut</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berbulu</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halus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serta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buah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kecil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seperti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ceri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Meskipun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buahnya</w:t>
      </w:r>
      <w:proofErr w:type="spellEnd"/>
      <w:r w:rsidRPr="002034BE">
        <w:rPr>
          <w:rFonts w:ascii="Book Antiqua" w:hAnsi="Book Antiqua"/>
          <w:bCs/>
          <w:spacing w:val="-2"/>
          <w:sz w:val="24"/>
          <w:szCs w:val="24"/>
          <w:lang w:val="en-GB"/>
        </w:rPr>
        <w:t xml:space="preserve"> yang manis </w:t>
      </w:r>
      <w:proofErr w:type="spellStart"/>
      <w:r w:rsidRPr="002034BE">
        <w:rPr>
          <w:rFonts w:ascii="Book Antiqua" w:hAnsi="Book Antiqua"/>
          <w:bCs/>
          <w:spacing w:val="-2"/>
          <w:sz w:val="24"/>
          <w:szCs w:val="24"/>
          <w:lang w:val="en-GB"/>
        </w:rPr>
        <w:t>dikonsumsi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secara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luas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telah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menarik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minat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penelitian</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semakin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meningkat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karena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khasiat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obatnya</w:t>
      </w:r>
      <w:proofErr w:type="spellEnd"/>
      <w:r w:rsidRPr="002034BE">
        <w:rPr>
          <w:rFonts w:ascii="Book Antiqua" w:hAnsi="Book Antiqua"/>
          <w:bCs/>
          <w:spacing w:val="-2"/>
          <w:sz w:val="24"/>
          <w:szCs w:val="24"/>
          <w:lang w:val="en-GB"/>
        </w:rPr>
        <w:t>.</w:t>
      </w:r>
    </w:p>
    <w:p w14:paraId="569BCF52" w14:textId="77777777" w:rsidR="002C2C98" w:rsidRDefault="002C2C98" w:rsidP="000A5311">
      <w:pPr>
        <w:kinsoku w:val="0"/>
        <w:overflowPunct w:val="0"/>
        <w:spacing w:after="0" w:line="240" w:lineRule="auto"/>
        <w:ind w:firstLine="720"/>
        <w:jc w:val="both"/>
        <w:textAlignment w:val="baseline"/>
        <w:rPr>
          <w:rFonts w:ascii="Book Antiqua" w:hAnsi="Book Antiqua"/>
          <w:bCs/>
          <w:spacing w:val="-2"/>
          <w:sz w:val="24"/>
          <w:szCs w:val="24"/>
          <w:lang w:val="en-GB"/>
        </w:rPr>
      </w:pPr>
    </w:p>
    <w:p w14:paraId="5D9A31E1" w14:textId="172FF1F5" w:rsidR="0083614E" w:rsidRDefault="0083614E" w:rsidP="0083614E">
      <w:pPr>
        <w:kinsoku w:val="0"/>
        <w:overflowPunct w:val="0"/>
        <w:spacing w:after="0" w:line="240" w:lineRule="auto"/>
        <w:jc w:val="center"/>
        <w:textAlignment w:val="baseline"/>
        <w:rPr>
          <w:rFonts w:ascii="Book Antiqua" w:hAnsi="Book Antiqua"/>
          <w:bCs/>
          <w:spacing w:val="-2"/>
          <w:sz w:val="24"/>
          <w:szCs w:val="24"/>
          <w:lang w:val="en-GB"/>
        </w:rPr>
      </w:pPr>
      <w:r>
        <w:rPr>
          <w:noProof/>
        </w:rPr>
        <w:drawing>
          <wp:inline distT="0" distB="0" distL="0" distR="0" wp14:anchorId="0AD4400F" wp14:editId="4C02FE08">
            <wp:extent cx="1911350" cy="2260600"/>
            <wp:effectExtent l="0" t="0" r="0" b="6350"/>
            <wp:docPr id="1237313655" name="Picture 4" descr="Detail Gambar Daun Kersen Atau Talok Koleksi Nomer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ail Gambar Daun Kersen Atau Talok Koleksi Nomer 54"/>
                    <pic:cNvPicPr>
                      <a:picLocks noChangeAspect="1" noChangeArrowheads="1"/>
                    </pic:cNvPicPr>
                  </pic:nvPicPr>
                  <pic:blipFill rotWithShape="1">
                    <a:blip r:embed="rId11">
                      <a:extLst>
                        <a:ext uri="{28A0092B-C50C-407E-A947-70E740481C1C}">
                          <a14:useLocalDpi xmlns:a14="http://schemas.microsoft.com/office/drawing/2010/main" val="0"/>
                        </a:ext>
                      </a:extLst>
                    </a:blip>
                    <a:srcRect r="5937"/>
                    <a:stretch/>
                  </pic:blipFill>
                  <pic:spPr bwMode="auto">
                    <a:xfrm>
                      <a:off x="0" y="0"/>
                      <a:ext cx="1911350" cy="2260600"/>
                    </a:xfrm>
                    <a:prstGeom prst="rect">
                      <a:avLst/>
                    </a:prstGeom>
                    <a:noFill/>
                    <a:ln>
                      <a:noFill/>
                    </a:ln>
                    <a:extLst>
                      <a:ext uri="{53640926-AAD7-44D8-BBD7-CCE9431645EC}">
                        <a14:shadowObscured xmlns:a14="http://schemas.microsoft.com/office/drawing/2010/main"/>
                      </a:ext>
                    </a:extLst>
                  </pic:spPr>
                </pic:pic>
              </a:graphicData>
            </a:graphic>
          </wp:inline>
        </w:drawing>
      </w:r>
    </w:p>
    <w:p w14:paraId="0235E409" w14:textId="77777777" w:rsidR="000A5311" w:rsidRDefault="000A5311" w:rsidP="000A5311">
      <w:pPr>
        <w:kinsoku w:val="0"/>
        <w:overflowPunct w:val="0"/>
        <w:spacing w:after="0" w:line="240" w:lineRule="auto"/>
        <w:ind w:firstLine="720"/>
        <w:jc w:val="center"/>
        <w:textAlignment w:val="baseline"/>
        <w:rPr>
          <w:rFonts w:ascii="Book Antiqua" w:hAnsi="Book Antiqua"/>
          <w:b/>
          <w:spacing w:val="-2"/>
          <w:sz w:val="24"/>
          <w:szCs w:val="24"/>
          <w:lang w:val="en-GB"/>
        </w:rPr>
      </w:pPr>
      <w:r w:rsidRPr="000A5311">
        <w:rPr>
          <w:rFonts w:ascii="Book Antiqua" w:hAnsi="Book Antiqua"/>
          <w:b/>
          <w:spacing w:val="-2"/>
          <w:sz w:val="24"/>
          <w:szCs w:val="24"/>
          <w:lang w:val="en-GB"/>
        </w:rPr>
        <w:t>Gambar 2. Daun Kersen (</w:t>
      </w:r>
      <w:proofErr w:type="spellStart"/>
      <w:r w:rsidRPr="000A5311">
        <w:rPr>
          <w:rFonts w:ascii="Book Antiqua" w:hAnsi="Book Antiqua"/>
          <w:b/>
          <w:spacing w:val="-2"/>
          <w:sz w:val="24"/>
          <w:szCs w:val="24"/>
          <w:lang w:val="en-GB"/>
        </w:rPr>
        <w:t>Muntigia</w:t>
      </w:r>
      <w:proofErr w:type="spellEnd"/>
      <w:r w:rsidRPr="000A5311">
        <w:rPr>
          <w:rFonts w:ascii="Book Antiqua" w:hAnsi="Book Antiqua"/>
          <w:b/>
          <w:spacing w:val="-2"/>
          <w:sz w:val="24"/>
          <w:szCs w:val="24"/>
          <w:lang w:val="en-GB"/>
        </w:rPr>
        <w:t xml:space="preserve"> </w:t>
      </w:r>
      <w:proofErr w:type="spellStart"/>
      <w:r w:rsidRPr="000A5311">
        <w:rPr>
          <w:rFonts w:ascii="Book Antiqua" w:hAnsi="Book Antiqua"/>
          <w:b/>
          <w:spacing w:val="-2"/>
          <w:sz w:val="24"/>
          <w:szCs w:val="24"/>
          <w:lang w:val="en-GB"/>
        </w:rPr>
        <w:t>calabura</w:t>
      </w:r>
      <w:proofErr w:type="spellEnd"/>
      <w:r w:rsidRPr="000A5311">
        <w:rPr>
          <w:rFonts w:ascii="Book Antiqua" w:hAnsi="Book Antiqua"/>
          <w:b/>
          <w:spacing w:val="-2"/>
          <w:sz w:val="24"/>
          <w:szCs w:val="24"/>
          <w:lang w:val="en-GB"/>
        </w:rPr>
        <w:t xml:space="preserve"> L.)</w:t>
      </w:r>
    </w:p>
    <w:p w14:paraId="24BBA791" w14:textId="77777777" w:rsidR="000A5311" w:rsidRDefault="000A5311" w:rsidP="000A5311">
      <w:pPr>
        <w:kinsoku w:val="0"/>
        <w:overflowPunct w:val="0"/>
        <w:spacing w:after="0" w:line="240" w:lineRule="auto"/>
        <w:ind w:firstLine="720"/>
        <w:jc w:val="center"/>
        <w:textAlignment w:val="baseline"/>
        <w:rPr>
          <w:rFonts w:ascii="Book Antiqua" w:hAnsi="Book Antiqua"/>
          <w:b/>
          <w:spacing w:val="-2"/>
          <w:sz w:val="24"/>
          <w:szCs w:val="24"/>
          <w:lang w:val="en-GB"/>
        </w:rPr>
      </w:pPr>
    </w:p>
    <w:p w14:paraId="263F436B" w14:textId="127DE138" w:rsidR="002034BE" w:rsidRPr="002034BE" w:rsidRDefault="002034BE" w:rsidP="002034BE">
      <w:pPr>
        <w:kinsoku w:val="0"/>
        <w:overflowPunct w:val="0"/>
        <w:spacing w:after="0" w:line="240" w:lineRule="auto"/>
        <w:ind w:firstLine="720"/>
        <w:jc w:val="both"/>
        <w:textAlignment w:val="baseline"/>
        <w:rPr>
          <w:rFonts w:ascii="Book Antiqua" w:hAnsi="Book Antiqua"/>
          <w:bCs/>
          <w:spacing w:val="-2"/>
          <w:sz w:val="24"/>
          <w:szCs w:val="24"/>
          <w:lang w:val="en-GB"/>
        </w:rPr>
      </w:pPr>
      <w:r w:rsidRPr="002034BE">
        <w:rPr>
          <w:rFonts w:ascii="Book Antiqua" w:hAnsi="Book Antiqua"/>
          <w:bCs/>
          <w:spacing w:val="-2"/>
          <w:sz w:val="24"/>
          <w:szCs w:val="24"/>
          <w:lang w:val="en-GB"/>
        </w:rPr>
        <w:t xml:space="preserve">Daun </w:t>
      </w:r>
      <w:proofErr w:type="spellStart"/>
      <w:r w:rsidRPr="002034BE">
        <w:rPr>
          <w:rFonts w:ascii="Book Antiqua" w:hAnsi="Book Antiqua"/>
          <w:bCs/>
          <w:spacing w:val="-2"/>
          <w:sz w:val="24"/>
          <w:szCs w:val="24"/>
          <w:lang w:val="en-GB"/>
        </w:rPr>
        <w:t>Muntingia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calabura</w:t>
      </w:r>
      <w:proofErr w:type="spellEnd"/>
      <w:r w:rsidRPr="002034BE">
        <w:rPr>
          <w:rFonts w:ascii="Book Antiqua" w:hAnsi="Book Antiqua"/>
          <w:bCs/>
          <w:spacing w:val="-2"/>
          <w:sz w:val="24"/>
          <w:szCs w:val="24"/>
          <w:lang w:val="en-GB"/>
        </w:rPr>
        <w:t xml:space="preserve"> kaya </w:t>
      </w:r>
      <w:proofErr w:type="spellStart"/>
      <w:r w:rsidRPr="002034BE">
        <w:rPr>
          <w:rFonts w:ascii="Book Antiqua" w:hAnsi="Book Antiqua"/>
          <w:bCs/>
          <w:spacing w:val="-2"/>
          <w:sz w:val="24"/>
          <w:szCs w:val="24"/>
          <w:lang w:val="en-GB"/>
        </w:rPr>
        <w:t>akan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fitokimia</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berkontribusi</w:t>
      </w:r>
      <w:proofErr w:type="spellEnd"/>
      <w:r w:rsidRPr="002034BE">
        <w:rPr>
          <w:rFonts w:ascii="Book Antiqua" w:hAnsi="Book Antiqua"/>
          <w:bCs/>
          <w:spacing w:val="-2"/>
          <w:sz w:val="24"/>
          <w:szCs w:val="24"/>
          <w:lang w:val="en-GB"/>
        </w:rPr>
        <w:t xml:space="preserve"> pada </w:t>
      </w:r>
      <w:proofErr w:type="spellStart"/>
      <w:r w:rsidRPr="002034BE">
        <w:rPr>
          <w:rFonts w:ascii="Book Antiqua" w:hAnsi="Book Antiqua"/>
          <w:bCs/>
          <w:spacing w:val="-2"/>
          <w:sz w:val="24"/>
          <w:szCs w:val="24"/>
          <w:lang w:val="en-GB"/>
        </w:rPr>
        <w:t>berbagai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aktivitas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farmakologis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Penelitian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menunjukkan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bahwa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tersebut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mengandung</w:t>
      </w:r>
      <w:proofErr w:type="spellEnd"/>
      <w:r w:rsidRPr="002034BE">
        <w:rPr>
          <w:rFonts w:ascii="Book Antiqua" w:hAnsi="Book Antiqua"/>
          <w:bCs/>
          <w:spacing w:val="-2"/>
          <w:sz w:val="24"/>
          <w:szCs w:val="24"/>
          <w:lang w:val="en-GB"/>
        </w:rPr>
        <w:t xml:space="preserve"> flavonoid, saponin, </w:t>
      </w:r>
      <w:proofErr w:type="spellStart"/>
      <w:r w:rsidRPr="002034BE">
        <w:rPr>
          <w:rFonts w:ascii="Book Antiqua" w:hAnsi="Book Antiqua"/>
          <w:bCs/>
          <w:spacing w:val="-2"/>
          <w:sz w:val="24"/>
          <w:szCs w:val="24"/>
          <w:lang w:val="en-GB"/>
        </w:rPr>
        <w:t>tanin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polifenol</w:t>
      </w:r>
      <w:proofErr w:type="spellEnd"/>
      <w:r w:rsidRPr="002034BE">
        <w:rPr>
          <w:rFonts w:ascii="Book Antiqua" w:hAnsi="Book Antiqua"/>
          <w:bCs/>
          <w:spacing w:val="-2"/>
          <w:sz w:val="24"/>
          <w:szCs w:val="24"/>
          <w:lang w:val="en-GB"/>
        </w:rPr>
        <w:t xml:space="preserve">, alkaloid, dan </w:t>
      </w:r>
      <w:proofErr w:type="spellStart"/>
      <w:r w:rsidRPr="002034BE">
        <w:rPr>
          <w:rFonts w:ascii="Book Antiqua" w:hAnsi="Book Antiqua"/>
          <w:bCs/>
          <w:spacing w:val="-2"/>
          <w:sz w:val="24"/>
          <w:szCs w:val="24"/>
          <w:lang w:val="en-GB"/>
        </w:rPr>
        <w:t>glikosida</w:t>
      </w:r>
      <w:proofErr w:type="spellEnd"/>
      <w:r w:rsidRPr="002034BE">
        <w:rPr>
          <w:rFonts w:ascii="Book Antiqua" w:hAnsi="Book Antiqua"/>
          <w:bCs/>
          <w:spacing w:val="-2"/>
          <w:sz w:val="24"/>
          <w:szCs w:val="24"/>
          <w:lang w:val="en-GB"/>
        </w:rPr>
        <w:t xml:space="preserve">. Dari </w:t>
      </w:r>
      <w:proofErr w:type="spellStart"/>
      <w:r w:rsidRPr="002034BE">
        <w:rPr>
          <w:rFonts w:ascii="Book Antiqua" w:hAnsi="Book Antiqua"/>
          <w:bCs/>
          <w:spacing w:val="-2"/>
          <w:sz w:val="24"/>
          <w:szCs w:val="24"/>
          <w:lang w:val="en-GB"/>
        </w:rPr>
        <w:t>semua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itu</w:t>
      </w:r>
      <w:proofErr w:type="spellEnd"/>
      <w:r w:rsidRPr="002034BE">
        <w:rPr>
          <w:rFonts w:ascii="Book Antiqua" w:hAnsi="Book Antiqua"/>
          <w:bCs/>
          <w:spacing w:val="-2"/>
          <w:sz w:val="24"/>
          <w:szCs w:val="24"/>
          <w:lang w:val="en-GB"/>
        </w:rPr>
        <w:t xml:space="preserve">, flavonoid </w:t>
      </w:r>
      <w:proofErr w:type="spellStart"/>
      <w:r w:rsidRPr="002034BE">
        <w:rPr>
          <w:rFonts w:ascii="Book Antiqua" w:hAnsi="Book Antiqua"/>
          <w:bCs/>
          <w:spacing w:val="-2"/>
          <w:sz w:val="24"/>
          <w:szCs w:val="24"/>
          <w:lang w:val="en-GB"/>
        </w:rPr>
        <w:t>seperti</w:t>
      </w:r>
      <w:proofErr w:type="spellEnd"/>
      <w:r w:rsidRPr="002034BE">
        <w:rPr>
          <w:rFonts w:ascii="Book Antiqua" w:hAnsi="Book Antiqua"/>
          <w:bCs/>
          <w:spacing w:val="-2"/>
          <w:sz w:val="24"/>
          <w:szCs w:val="24"/>
          <w:lang w:val="en-GB"/>
        </w:rPr>
        <w:t xml:space="preserve"> kaempferol, quercetin, dan rutin </w:t>
      </w:r>
      <w:proofErr w:type="spellStart"/>
      <w:r w:rsidRPr="002034BE">
        <w:rPr>
          <w:rFonts w:ascii="Book Antiqua" w:hAnsi="Book Antiqua"/>
          <w:bCs/>
          <w:spacing w:val="-2"/>
          <w:sz w:val="24"/>
          <w:szCs w:val="24"/>
          <w:lang w:val="en-GB"/>
        </w:rPr>
        <w:t>terkenal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karena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efek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antioksidan</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antiperadangannya</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kuat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Senyawa-senyawa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ini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efektif</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dalam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menetralkan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radikal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bebas</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memodulasi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stres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oksidatif</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seluler</w:t>
      </w:r>
      <w:proofErr w:type="spellEnd"/>
      <w:r w:rsidRPr="002034BE">
        <w:rPr>
          <w:rFonts w:ascii="Book Antiqua" w:hAnsi="Book Antiqua"/>
          <w:bCs/>
          <w:spacing w:val="-2"/>
          <w:sz w:val="24"/>
          <w:szCs w:val="24"/>
          <w:lang w:val="en-GB"/>
        </w:rPr>
        <w:t xml:space="preserve">, yang sangat </w:t>
      </w:r>
      <w:proofErr w:type="spellStart"/>
      <w:r w:rsidRPr="002034BE">
        <w:rPr>
          <w:rFonts w:ascii="Book Antiqua" w:hAnsi="Book Antiqua"/>
          <w:bCs/>
          <w:spacing w:val="-2"/>
          <w:sz w:val="24"/>
          <w:szCs w:val="24"/>
          <w:lang w:val="en-GB"/>
        </w:rPr>
        <w:t>penting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dalam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perkembangan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banyak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penyakit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kronis</w:t>
      </w:r>
      <w:proofErr w:type="spellEnd"/>
      <w:r w:rsidRPr="002034BE">
        <w:rPr>
          <w:rFonts w:ascii="Book Antiqua" w:hAnsi="Book Antiqua"/>
          <w:bCs/>
          <w:spacing w:val="-2"/>
          <w:sz w:val="24"/>
          <w:szCs w:val="24"/>
          <w:lang w:val="en-GB"/>
        </w:rPr>
        <w:t xml:space="preserve">. Kaempferol, </w:t>
      </w:r>
      <w:proofErr w:type="spellStart"/>
      <w:r w:rsidRPr="002034BE">
        <w:rPr>
          <w:rFonts w:ascii="Book Antiqua" w:hAnsi="Book Antiqua"/>
          <w:bCs/>
          <w:spacing w:val="-2"/>
          <w:sz w:val="24"/>
          <w:szCs w:val="24"/>
          <w:lang w:val="en-GB"/>
        </w:rPr>
        <w:t>khususnya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disorot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karena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potensinya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antikanker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neuroprotektif</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kardioprotektif</w:t>
      </w:r>
      <w:proofErr w:type="spellEnd"/>
      <w:r w:rsidRPr="002034BE">
        <w:rPr>
          <w:rFonts w:ascii="Book Antiqua" w:hAnsi="Book Antiqua"/>
          <w:bCs/>
          <w:spacing w:val="-2"/>
          <w:sz w:val="24"/>
          <w:szCs w:val="24"/>
          <w:lang w:val="en-GB"/>
        </w:rPr>
        <w:t>.</w:t>
      </w:r>
    </w:p>
    <w:p w14:paraId="640A18AA" w14:textId="77777777" w:rsidR="002034BE" w:rsidRPr="002034BE" w:rsidRDefault="002034BE" w:rsidP="002034BE">
      <w:pPr>
        <w:kinsoku w:val="0"/>
        <w:overflowPunct w:val="0"/>
        <w:spacing w:after="0" w:line="240" w:lineRule="auto"/>
        <w:ind w:firstLine="720"/>
        <w:jc w:val="both"/>
        <w:textAlignment w:val="baseline"/>
        <w:rPr>
          <w:rFonts w:ascii="Book Antiqua" w:hAnsi="Book Antiqua"/>
          <w:bCs/>
          <w:spacing w:val="-2"/>
          <w:sz w:val="24"/>
          <w:szCs w:val="24"/>
          <w:lang w:val="en-GB"/>
        </w:rPr>
      </w:pPr>
      <w:proofErr w:type="spellStart"/>
      <w:r w:rsidRPr="002034BE">
        <w:rPr>
          <w:rFonts w:ascii="Book Antiqua" w:hAnsi="Book Antiqua"/>
          <w:bCs/>
          <w:spacing w:val="-2"/>
          <w:sz w:val="24"/>
          <w:szCs w:val="24"/>
          <w:lang w:val="en-GB"/>
        </w:rPr>
        <w:t>Penelitian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mengonfirmasi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aksi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farmakologis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spektrum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luas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dari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ekstrak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Muntingia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calabura</w:t>
      </w:r>
      <w:proofErr w:type="spellEnd"/>
      <w:r w:rsidRPr="002034BE">
        <w:rPr>
          <w:rFonts w:ascii="Book Antiqua" w:hAnsi="Book Antiqua"/>
          <w:bCs/>
          <w:spacing w:val="-2"/>
          <w:sz w:val="24"/>
          <w:szCs w:val="24"/>
          <w:lang w:val="en-GB"/>
        </w:rPr>
        <w:t xml:space="preserve">. Uji </w:t>
      </w:r>
      <w:proofErr w:type="spellStart"/>
      <w:r w:rsidRPr="002034BE">
        <w:rPr>
          <w:rFonts w:ascii="Book Antiqua" w:hAnsi="Book Antiqua"/>
          <w:bCs/>
          <w:spacing w:val="-2"/>
          <w:sz w:val="24"/>
          <w:szCs w:val="24"/>
          <w:lang w:val="en-GB"/>
        </w:rPr>
        <w:t>antioksidan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menggunakan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metode</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seperti</w:t>
      </w:r>
      <w:proofErr w:type="spellEnd"/>
      <w:r w:rsidRPr="002034BE">
        <w:rPr>
          <w:rFonts w:ascii="Book Antiqua" w:hAnsi="Book Antiqua"/>
          <w:bCs/>
          <w:spacing w:val="-2"/>
          <w:sz w:val="24"/>
          <w:szCs w:val="24"/>
          <w:lang w:val="en-GB"/>
        </w:rPr>
        <w:t xml:space="preserve"> DPPH dan ABTS </w:t>
      </w:r>
      <w:proofErr w:type="spellStart"/>
      <w:r w:rsidRPr="002034BE">
        <w:rPr>
          <w:rFonts w:ascii="Book Antiqua" w:hAnsi="Book Antiqua"/>
          <w:bCs/>
          <w:spacing w:val="-2"/>
          <w:sz w:val="24"/>
          <w:szCs w:val="24"/>
          <w:lang w:val="en-GB"/>
        </w:rPr>
        <w:t>mengungkap</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kemampuan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penangkal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radikal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bebas</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luar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biasa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dari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ekstrak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etanol</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metanol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Efek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antiperadangan</w:t>
      </w:r>
      <w:proofErr w:type="spellEnd"/>
      <w:r w:rsidRPr="002034BE">
        <w:rPr>
          <w:rFonts w:ascii="Book Antiqua" w:hAnsi="Book Antiqua"/>
          <w:bCs/>
          <w:spacing w:val="-2"/>
          <w:sz w:val="24"/>
          <w:szCs w:val="24"/>
          <w:lang w:val="en-GB"/>
        </w:rPr>
        <w:t xml:space="preserve"> juga </w:t>
      </w:r>
      <w:proofErr w:type="spellStart"/>
      <w:r w:rsidRPr="002034BE">
        <w:rPr>
          <w:rFonts w:ascii="Book Antiqua" w:hAnsi="Book Antiqua"/>
          <w:bCs/>
          <w:spacing w:val="-2"/>
          <w:sz w:val="24"/>
          <w:szCs w:val="24"/>
          <w:lang w:val="en-GB"/>
        </w:rPr>
        <w:t>telah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diamati</w:t>
      </w:r>
      <w:proofErr w:type="spellEnd"/>
      <w:r w:rsidRPr="002034BE">
        <w:rPr>
          <w:rFonts w:ascii="Book Antiqua" w:hAnsi="Book Antiqua"/>
          <w:bCs/>
          <w:spacing w:val="-2"/>
          <w:sz w:val="24"/>
          <w:szCs w:val="24"/>
          <w:lang w:val="en-GB"/>
        </w:rPr>
        <w:t xml:space="preserve"> pada model </w:t>
      </w:r>
      <w:proofErr w:type="spellStart"/>
      <w:r w:rsidRPr="002034BE">
        <w:rPr>
          <w:rFonts w:ascii="Book Antiqua" w:hAnsi="Book Antiqua"/>
          <w:bCs/>
          <w:spacing w:val="-2"/>
          <w:sz w:val="24"/>
          <w:szCs w:val="24"/>
          <w:lang w:val="en-GB"/>
        </w:rPr>
        <w:t>hewan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terutama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dalam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mengurangi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edema</w:t>
      </w:r>
      <w:proofErr w:type="spellEnd"/>
      <w:r w:rsidRPr="002034BE">
        <w:rPr>
          <w:rFonts w:ascii="Book Antiqua" w:hAnsi="Book Antiqua"/>
          <w:bCs/>
          <w:spacing w:val="-2"/>
          <w:sz w:val="24"/>
          <w:szCs w:val="24"/>
          <w:lang w:val="en-GB"/>
        </w:rPr>
        <w:t xml:space="preserve"> kaki yang </w:t>
      </w:r>
      <w:proofErr w:type="spellStart"/>
      <w:r w:rsidRPr="002034BE">
        <w:rPr>
          <w:rFonts w:ascii="Book Antiqua" w:hAnsi="Book Antiqua"/>
          <w:bCs/>
          <w:spacing w:val="-2"/>
          <w:sz w:val="24"/>
          <w:szCs w:val="24"/>
          <w:lang w:val="en-GB"/>
        </w:rPr>
        <w:t>disebabkan</w:t>
      </w:r>
      <w:proofErr w:type="spellEnd"/>
      <w:r w:rsidRPr="002034BE">
        <w:rPr>
          <w:rFonts w:ascii="Book Antiqua" w:hAnsi="Book Antiqua"/>
          <w:bCs/>
          <w:spacing w:val="-2"/>
          <w:sz w:val="24"/>
          <w:szCs w:val="24"/>
          <w:lang w:val="en-GB"/>
        </w:rPr>
        <w:t xml:space="preserve"> oleh </w:t>
      </w:r>
      <w:proofErr w:type="spellStart"/>
      <w:r w:rsidRPr="002034BE">
        <w:rPr>
          <w:rFonts w:ascii="Book Antiqua" w:hAnsi="Book Antiqua"/>
          <w:bCs/>
          <w:spacing w:val="-2"/>
          <w:sz w:val="24"/>
          <w:szCs w:val="24"/>
          <w:lang w:val="en-GB"/>
        </w:rPr>
        <w:t>karagenan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Efek-efek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ini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sebagian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besar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disebabkan</w:t>
      </w:r>
      <w:proofErr w:type="spellEnd"/>
      <w:r w:rsidRPr="002034BE">
        <w:rPr>
          <w:rFonts w:ascii="Book Antiqua" w:hAnsi="Book Antiqua"/>
          <w:bCs/>
          <w:spacing w:val="-2"/>
          <w:sz w:val="24"/>
          <w:szCs w:val="24"/>
          <w:lang w:val="en-GB"/>
        </w:rPr>
        <w:t xml:space="preserve"> oleh flavonoid dan </w:t>
      </w:r>
      <w:proofErr w:type="spellStart"/>
      <w:r w:rsidRPr="002034BE">
        <w:rPr>
          <w:rFonts w:ascii="Book Antiqua" w:hAnsi="Book Antiqua"/>
          <w:bCs/>
          <w:spacing w:val="-2"/>
          <w:sz w:val="24"/>
          <w:szCs w:val="24"/>
          <w:lang w:val="en-GB"/>
        </w:rPr>
        <w:t>polifenol</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mengganggu</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jalur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siklooksigenase</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lipoksigenase</w:t>
      </w:r>
      <w:proofErr w:type="spellEnd"/>
      <w:r w:rsidRPr="002034BE">
        <w:rPr>
          <w:rFonts w:ascii="Book Antiqua" w:hAnsi="Book Antiqua"/>
          <w:bCs/>
          <w:spacing w:val="-2"/>
          <w:sz w:val="24"/>
          <w:szCs w:val="24"/>
          <w:lang w:val="en-GB"/>
        </w:rPr>
        <w:t xml:space="preserve">. Selain </w:t>
      </w:r>
      <w:proofErr w:type="spellStart"/>
      <w:r w:rsidRPr="002034BE">
        <w:rPr>
          <w:rFonts w:ascii="Book Antiqua" w:hAnsi="Book Antiqua"/>
          <w:bCs/>
          <w:spacing w:val="-2"/>
          <w:sz w:val="24"/>
          <w:szCs w:val="24"/>
          <w:lang w:val="en-GB"/>
        </w:rPr>
        <w:t>itu</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studi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antimikroba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menunjukkan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ekstrak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dapat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menghambat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berbagai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jenis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bakteri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termasuk</w:t>
      </w:r>
      <w:proofErr w:type="spellEnd"/>
      <w:r w:rsidRPr="002034BE">
        <w:rPr>
          <w:rFonts w:ascii="Book Antiqua" w:hAnsi="Book Antiqua"/>
          <w:bCs/>
          <w:spacing w:val="-2"/>
          <w:sz w:val="24"/>
          <w:szCs w:val="24"/>
          <w:lang w:val="en-GB"/>
        </w:rPr>
        <w:t xml:space="preserve"> Escherichia coli, Staphylococcus aureus, dan Pseudomonas aeruginosa, yang </w:t>
      </w:r>
      <w:proofErr w:type="spellStart"/>
      <w:r w:rsidRPr="002034BE">
        <w:rPr>
          <w:rFonts w:ascii="Book Antiqua" w:hAnsi="Book Antiqua"/>
          <w:bCs/>
          <w:spacing w:val="-2"/>
          <w:sz w:val="24"/>
          <w:szCs w:val="24"/>
          <w:lang w:val="en-GB"/>
        </w:rPr>
        <w:t>menunjukkan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potensinya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agen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antibakteri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alami</w:t>
      </w:r>
      <w:proofErr w:type="spellEnd"/>
      <w:r w:rsidRPr="002034BE">
        <w:rPr>
          <w:rFonts w:ascii="Book Antiqua" w:hAnsi="Book Antiqua"/>
          <w:bCs/>
          <w:spacing w:val="-2"/>
          <w:sz w:val="24"/>
          <w:szCs w:val="24"/>
          <w:lang w:val="en-GB"/>
        </w:rPr>
        <w:t xml:space="preserve">. Selain </w:t>
      </w:r>
      <w:proofErr w:type="spellStart"/>
      <w:r w:rsidRPr="002034BE">
        <w:rPr>
          <w:rFonts w:ascii="Book Antiqua" w:hAnsi="Book Antiqua"/>
          <w:bCs/>
          <w:spacing w:val="-2"/>
          <w:sz w:val="24"/>
          <w:szCs w:val="24"/>
          <w:lang w:val="en-GB"/>
        </w:rPr>
        <w:t>manfaat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antioksidan</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antiinflamasi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Muntingia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calabura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telah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menunjukkan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efek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antidiabetik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antihipertensi</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pereda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nyeri</w:t>
      </w:r>
      <w:proofErr w:type="spellEnd"/>
      <w:r w:rsidRPr="002034BE">
        <w:rPr>
          <w:rFonts w:ascii="Book Antiqua" w:hAnsi="Book Antiqua"/>
          <w:bCs/>
          <w:spacing w:val="-2"/>
          <w:sz w:val="24"/>
          <w:szCs w:val="24"/>
          <w:lang w:val="en-GB"/>
        </w:rPr>
        <w:t xml:space="preserve">. Studi pada </w:t>
      </w:r>
      <w:r w:rsidRPr="002034BE">
        <w:rPr>
          <w:rFonts w:ascii="Book Antiqua" w:hAnsi="Book Antiqua"/>
          <w:bCs/>
          <w:spacing w:val="-2"/>
          <w:sz w:val="24"/>
          <w:szCs w:val="24"/>
          <w:lang w:val="en-GB"/>
        </w:rPr>
        <w:lastRenderedPageBreak/>
        <w:t xml:space="preserve">model </w:t>
      </w:r>
      <w:proofErr w:type="spellStart"/>
      <w:r w:rsidRPr="002034BE">
        <w:rPr>
          <w:rFonts w:ascii="Book Antiqua" w:hAnsi="Book Antiqua"/>
          <w:bCs/>
          <w:spacing w:val="-2"/>
          <w:sz w:val="24"/>
          <w:szCs w:val="24"/>
          <w:lang w:val="en-GB"/>
        </w:rPr>
        <w:t>tikus</w:t>
      </w:r>
      <w:proofErr w:type="spellEnd"/>
      <w:r w:rsidRPr="002034BE">
        <w:rPr>
          <w:rFonts w:ascii="Book Antiqua" w:hAnsi="Book Antiqua"/>
          <w:bCs/>
          <w:spacing w:val="-2"/>
          <w:sz w:val="24"/>
          <w:szCs w:val="24"/>
          <w:lang w:val="en-GB"/>
        </w:rPr>
        <w:t xml:space="preserve"> diabetes </w:t>
      </w:r>
      <w:proofErr w:type="spellStart"/>
      <w:r w:rsidRPr="002034BE">
        <w:rPr>
          <w:rFonts w:ascii="Book Antiqua" w:hAnsi="Book Antiqua"/>
          <w:bCs/>
          <w:spacing w:val="-2"/>
          <w:sz w:val="24"/>
          <w:szCs w:val="24"/>
          <w:lang w:val="en-GB"/>
        </w:rPr>
        <w:t>menunjukkan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bahwa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ekstrak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dapat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menurunkan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kadar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glukosa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darah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secara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signifikan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melalui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mekanisme</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kemungkinan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melibatkan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sensitisasi</w:t>
      </w:r>
      <w:proofErr w:type="spellEnd"/>
      <w:r w:rsidRPr="002034BE">
        <w:rPr>
          <w:rFonts w:ascii="Book Antiqua" w:hAnsi="Book Antiqua"/>
          <w:bCs/>
          <w:spacing w:val="-2"/>
          <w:sz w:val="24"/>
          <w:szCs w:val="24"/>
          <w:lang w:val="en-GB"/>
        </w:rPr>
        <w:t xml:space="preserve"> insulin dan </w:t>
      </w:r>
      <w:proofErr w:type="spellStart"/>
      <w:r w:rsidRPr="002034BE">
        <w:rPr>
          <w:rFonts w:ascii="Book Antiqua" w:hAnsi="Book Antiqua"/>
          <w:bCs/>
          <w:spacing w:val="-2"/>
          <w:sz w:val="24"/>
          <w:szCs w:val="24"/>
          <w:lang w:val="en-GB"/>
        </w:rPr>
        <w:t>perlindungan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sel</w:t>
      </w:r>
      <w:proofErr w:type="spellEnd"/>
      <w:r w:rsidRPr="002034BE">
        <w:rPr>
          <w:rFonts w:ascii="Book Antiqua" w:hAnsi="Book Antiqua"/>
          <w:bCs/>
          <w:spacing w:val="-2"/>
          <w:sz w:val="24"/>
          <w:szCs w:val="24"/>
          <w:lang w:val="en-GB"/>
        </w:rPr>
        <w:t xml:space="preserve">-β </w:t>
      </w:r>
      <w:proofErr w:type="spellStart"/>
      <w:r w:rsidRPr="002034BE">
        <w:rPr>
          <w:rFonts w:ascii="Book Antiqua" w:hAnsi="Book Antiqua"/>
          <w:bCs/>
          <w:spacing w:val="-2"/>
          <w:sz w:val="24"/>
          <w:szCs w:val="24"/>
          <w:lang w:val="en-GB"/>
        </w:rPr>
        <w:t>pankreas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Efek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hipotensinya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dapat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dikaitkan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vasodilatasi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melalui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jalur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oksida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nitrat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sementara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sifat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analgesiknya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dapat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melibatkan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modulasi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reseptor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nyeri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Temuan-temuan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ini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mendukung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penggunaan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tradisional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kersen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dalam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pengobatan</w:t>
      </w:r>
      <w:proofErr w:type="spellEnd"/>
      <w:r w:rsidRPr="002034BE">
        <w:rPr>
          <w:rFonts w:ascii="Book Antiqua" w:hAnsi="Book Antiqua"/>
          <w:bCs/>
          <w:spacing w:val="-2"/>
          <w:sz w:val="24"/>
          <w:szCs w:val="24"/>
          <w:lang w:val="en-GB"/>
        </w:rPr>
        <w:t xml:space="preserve"> Asia Tenggara </w:t>
      </w:r>
      <w:proofErr w:type="spellStart"/>
      <w:r w:rsidRPr="002034BE">
        <w:rPr>
          <w:rFonts w:ascii="Book Antiqua" w:hAnsi="Book Antiqua"/>
          <w:bCs/>
          <w:spacing w:val="-2"/>
          <w:sz w:val="24"/>
          <w:szCs w:val="24"/>
          <w:lang w:val="en-GB"/>
        </w:rPr>
        <w:t>untuk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mengobati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berbagai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penyakit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seperti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demam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bisul</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infeksi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Penelitian</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muncul</w:t>
      </w:r>
      <w:proofErr w:type="spellEnd"/>
      <w:r w:rsidRPr="002034BE">
        <w:rPr>
          <w:rFonts w:ascii="Book Antiqua" w:hAnsi="Book Antiqua"/>
          <w:bCs/>
          <w:spacing w:val="-2"/>
          <w:sz w:val="24"/>
          <w:szCs w:val="24"/>
          <w:lang w:val="en-GB"/>
        </w:rPr>
        <w:t xml:space="preserve"> juga </w:t>
      </w:r>
      <w:proofErr w:type="spellStart"/>
      <w:r w:rsidRPr="002034BE">
        <w:rPr>
          <w:rFonts w:ascii="Book Antiqua" w:hAnsi="Book Antiqua"/>
          <w:bCs/>
          <w:spacing w:val="-2"/>
          <w:sz w:val="24"/>
          <w:szCs w:val="24"/>
          <w:lang w:val="en-GB"/>
        </w:rPr>
        <w:t>menunjukkan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peran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potensial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Muntingia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calabura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dalam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pencegahan</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pengobatan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kanker</w:t>
      </w:r>
      <w:proofErr w:type="spellEnd"/>
      <w:r w:rsidRPr="002034BE">
        <w:rPr>
          <w:rFonts w:ascii="Book Antiqua" w:hAnsi="Book Antiqua"/>
          <w:bCs/>
          <w:spacing w:val="-2"/>
          <w:sz w:val="24"/>
          <w:szCs w:val="24"/>
          <w:lang w:val="en-GB"/>
        </w:rPr>
        <w:t xml:space="preserve">. Studi </w:t>
      </w:r>
      <w:proofErr w:type="spellStart"/>
      <w:r w:rsidRPr="002034BE">
        <w:rPr>
          <w:rFonts w:ascii="Book Antiqua" w:hAnsi="Book Antiqua"/>
          <w:bCs/>
          <w:spacing w:val="-2"/>
          <w:sz w:val="24"/>
          <w:szCs w:val="24"/>
          <w:lang w:val="en-GB"/>
        </w:rPr>
        <w:t>sitotoksik</w:t>
      </w:r>
      <w:proofErr w:type="spellEnd"/>
      <w:r w:rsidRPr="002034BE">
        <w:rPr>
          <w:rFonts w:ascii="Book Antiqua" w:hAnsi="Book Antiqua"/>
          <w:bCs/>
          <w:spacing w:val="-2"/>
          <w:sz w:val="24"/>
          <w:szCs w:val="24"/>
          <w:lang w:val="en-GB"/>
        </w:rPr>
        <w:t xml:space="preserve"> in vitro </w:t>
      </w:r>
      <w:proofErr w:type="spellStart"/>
      <w:r w:rsidRPr="002034BE">
        <w:rPr>
          <w:rFonts w:ascii="Book Antiqua" w:hAnsi="Book Antiqua"/>
          <w:bCs/>
          <w:spacing w:val="-2"/>
          <w:sz w:val="24"/>
          <w:szCs w:val="24"/>
          <w:lang w:val="en-GB"/>
        </w:rPr>
        <w:t>menunjukkan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bahwa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ekstrak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dapat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menghambat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pertumbuhan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beberapa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lini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kanker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termasuk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kanker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payudara</w:t>
      </w:r>
      <w:proofErr w:type="spellEnd"/>
      <w:r w:rsidRPr="002034BE">
        <w:rPr>
          <w:rFonts w:ascii="Book Antiqua" w:hAnsi="Book Antiqua"/>
          <w:bCs/>
          <w:spacing w:val="-2"/>
          <w:sz w:val="24"/>
          <w:szCs w:val="24"/>
          <w:lang w:val="en-GB"/>
        </w:rPr>
        <w:t xml:space="preserve"> (MCF-7), usus </w:t>
      </w:r>
      <w:proofErr w:type="spellStart"/>
      <w:r w:rsidRPr="002034BE">
        <w:rPr>
          <w:rFonts w:ascii="Book Antiqua" w:hAnsi="Book Antiqua"/>
          <w:bCs/>
          <w:spacing w:val="-2"/>
          <w:sz w:val="24"/>
          <w:szCs w:val="24"/>
          <w:lang w:val="en-GB"/>
        </w:rPr>
        <w:t>besar</w:t>
      </w:r>
      <w:proofErr w:type="spellEnd"/>
      <w:r w:rsidRPr="002034BE">
        <w:rPr>
          <w:rFonts w:ascii="Book Antiqua" w:hAnsi="Book Antiqua"/>
          <w:bCs/>
          <w:spacing w:val="-2"/>
          <w:sz w:val="24"/>
          <w:szCs w:val="24"/>
          <w:lang w:val="en-GB"/>
        </w:rPr>
        <w:t xml:space="preserve"> (HT-29), dan </w:t>
      </w:r>
      <w:proofErr w:type="spellStart"/>
      <w:r w:rsidRPr="002034BE">
        <w:rPr>
          <w:rFonts w:ascii="Book Antiqua" w:hAnsi="Book Antiqua"/>
          <w:bCs/>
          <w:spacing w:val="-2"/>
          <w:sz w:val="24"/>
          <w:szCs w:val="24"/>
          <w:lang w:val="en-GB"/>
        </w:rPr>
        <w:t>serviks</w:t>
      </w:r>
      <w:proofErr w:type="spellEnd"/>
      <w:r w:rsidRPr="002034BE">
        <w:rPr>
          <w:rFonts w:ascii="Book Antiqua" w:hAnsi="Book Antiqua"/>
          <w:bCs/>
          <w:spacing w:val="-2"/>
          <w:sz w:val="24"/>
          <w:szCs w:val="24"/>
          <w:lang w:val="en-GB"/>
        </w:rPr>
        <w:t xml:space="preserve"> (HeLa). Ini </w:t>
      </w:r>
      <w:proofErr w:type="spellStart"/>
      <w:r w:rsidRPr="002034BE">
        <w:rPr>
          <w:rFonts w:ascii="Book Antiqua" w:hAnsi="Book Antiqua"/>
          <w:bCs/>
          <w:spacing w:val="-2"/>
          <w:sz w:val="24"/>
          <w:szCs w:val="24"/>
          <w:lang w:val="en-GB"/>
        </w:rPr>
        <w:t>termasuk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mekanisme</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seperti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induksi</w:t>
      </w:r>
      <w:proofErr w:type="spellEnd"/>
      <w:r w:rsidRPr="002034BE">
        <w:rPr>
          <w:rFonts w:ascii="Book Antiqua" w:hAnsi="Book Antiqua"/>
          <w:bCs/>
          <w:spacing w:val="-2"/>
          <w:sz w:val="24"/>
          <w:szCs w:val="24"/>
          <w:lang w:val="en-GB"/>
        </w:rPr>
        <w:t xml:space="preserve"> apoptosis, </w:t>
      </w:r>
      <w:proofErr w:type="spellStart"/>
      <w:r w:rsidRPr="002034BE">
        <w:rPr>
          <w:rFonts w:ascii="Book Antiqua" w:hAnsi="Book Antiqua"/>
          <w:bCs/>
          <w:spacing w:val="-2"/>
          <w:sz w:val="24"/>
          <w:szCs w:val="24"/>
          <w:lang w:val="en-GB"/>
        </w:rPr>
        <w:t>penghentian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siklus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sel</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penekanan</w:t>
      </w:r>
      <w:proofErr w:type="spellEnd"/>
      <w:r w:rsidRPr="002034BE">
        <w:rPr>
          <w:rFonts w:ascii="Book Antiqua" w:hAnsi="Book Antiqua"/>
          <w:bCs/>
          <w:spacing w:val="-2"/>
          <w:sz w:val="24"/>
          <w:szCs w:val="24"/>
          <w:lang w:val="en-GB"/>
        </w:rPr>
        <w:t xml:space="preserve"> angiogenesis. </w:t>
      </w:r>
      <w:proofErr w:type="spellStart"/>
      <w:r w:rsidRPr="002034BE">
        <w:rPr>
          <w:rFonts w:ascii="Book Antiqua" w:hAnsi="Book Antiqua"/>
          <w:bCs/>
          <w:spacing w:val="-2"/>
          <w:sz w:val="24"/>
          <w:szCs w:val="24"/>
          <w:lang w:val="en-GB"/>
        </w:rPr>
        <w:t>Aktivitas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antikanker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ini</w:t>
      </w:r>
      <w:proofErr w:type="spellEnd"/>
      <w:r w:rsidRPr="002034BE">
        <w:rPr>
          <w:rFonts w:ascii="Book Antiqua" w:hAnsi="Book Antiqua"/>
          <w:bCs/>
          <w:spacing w:val="-2"/>
          <w:sz w:val="24"/>
          <w:szCs w:val="24"/>
          <w:lang w:val="en-GB"/>
        </w:rPr>
        <w:t xml:space="preserve"> sangat </w:t>
      </w:r>
      <w:proofErr w:type="spellStart"/>
      <w:r w:rsidRPr="002034BE">
        <w:rPr>
          <w:rFonts w:ascii="Book Antiqua" w:hAnsi="Book Antiqua"/>
          <w:bCs/>
          <w:spacing w:val="-2"/>
          <w:sz w:val="24"/>
          <w:szCs w:val="24"/>
          <w:lang w:val="en-GB"/>
        </w:rPr>
        <w:t>terkait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kaempferol, yang </w:t>
      </w:r>
      <w:proofErr w:type="spellStart"/>
      <w:r w:rsidRPr="002034BE">
        <w:rPr>
          <w:rFonts w:ascii="Book Antiqua" w:hAnsi="Book Antiqua"/>
          <w:bCs/>
          <w:spacing w:val="-2"/>
          <w:sz w:val="24"/>
          <w:szCs w:val="24"/>
          <w:lang w:val="en-GB"/>
        </w:rPr>
        <w:t>tidak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hanya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menargetkan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kanker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tetapi</w:t>
      </w:r>
      <w:proofErr w:type="spellEnd"/>
      <w:r w:rsidRPr="002034BE">
        <w:rPr>
          <w:rFonts w:ascii="Book Antiqua" w:hAnsi="Book Antiqua"/>
          <w:bCs/>
          <w:spacing w:val="-2"/>
          <w:sz w:val="24"/>
          <w:szCs w:val="24"/>
          <w:lang w:val="en-GB"/>
        </w:rPr>
        <w:t xml:space="preserve"> juga </w:t>
      </w:r>
      <w:proofErr w:type="spellStart"/>
      <w:r w:rsidRPr="002034BE">
        <w:rPr>
          <w:rFonts w:ascii="Book Antiqua" w:hAnsi="Book Antiqua"/>
          <w:bCs/>
          <w:spacing w:val="-2"/>
          <w:sz w:val="24"/>
          <w:szCs w:val="24"/>
          <w:lang w:val="en-GB"/>
        </w:rPr>
        <w:t>meningkatkan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efektivitas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kemoterapi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konvensional</w:t>
      </w:r>
      <w:proofErr w:type="spellEnd"/>
      <w:r w:rsidRPr="002034BE">
        <w:rPr>
          <w:rFonts w:ascii="Book Antiqua" w:hAnsi="Book Antiqua"/>
          <w:bCs/>
          <w:spacing w:val="-2"/>
          <w:sz w:val="24"/>
          <w:szCs w:val="24"/>
          <w:lang w:val="en-GB"/>
        </w:rPr>
        <w:t>.</w:t>
      </w:r>
    </w:p>
    <w:p w14:paraId="187B4D1D" w14:textId="726125D2" w:rsidR="004A7D83" w:rsidRDefault="002034BE" w:rsidP="002034BE">
      <w:pPr>
        <w:kinsoku w:val="0"/>
        <w:overflowPunct w:val="0"/>
        <w:spacing w:after="0" w:line="240" w:lineRule="auto"/>
        <w:ind w:firstLine="720"/>
        <w:jc w:val="both"/>
        <w:textAlignment w:val="baseline"/>
        <w:rPr>
          <w:rFonts w:ascii="Book Antiqua" w:hAnsi="Book Antiqua"/>
          <w:b/>
          <w:i/>
          <w:iCs/>
          <w:spacing w:val="-2"/>
          <w:sz w:val="24"/>
          <w:szCs w:val="24"/>
          <w:lang w:val="en-GB"/>
        </w:rPr>
      </w:pPr>
      <w:proofErr w:type="spellStart"/>
      <w:r w:rsidRPr="002034BE">
        <w:rPr>
          <w:rFonts w:ascii="Book Antiqua" w:hAnsi="Book Antiqua"/>
          <w:bCs/>
          <w:spacing w:val="-2"/>
          <w:sz w:val="24"/>
          <w:szCs w:val="24"/>
          <w:lang w:val="en-GB"/>
        </w:rPr>
        <w:t>Bidang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penelitian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penting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lainnya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adalah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farmakokinetik</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bioavailabilitas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senyawa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bioaktif</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dalam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Muntingia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calabura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Senyawa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alami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sering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menghadapi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tantangan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terkait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kelarutan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permeabilitas</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stabilitas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metabolik</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buruk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secara</w:t>
      </w:r>
      <w:proofErr w:type="spellEnd"/>
      <w:r w:rsidRPr="002034BE">
        <w:rPr>
          <w:rFonts w:ascii="Book Antiqua" w:hAnsi="Book Antiqua"/>
          <w:bCs/>
          <w:spacing w:val="-2"/>
          <w:sz w:val="24"/>
          <w:szCs w:val="24"/>
          <w:lang w:val="en-GB"/>
        </w:rPr>
        <w:t xml:space="preserve"> in vivo. Alat </w:t>
      </w:r>
      <w:proofErr w:type="spellStart"/>
      <w:r w:rsidRPr="002034BE">
        <w:rPr>
          <w:rFonts w:ascii="Book Antiqua" w:hAnsi="Book Antiqua"/>
          <w:bCs/>
          <w:spacing w:val="-2"/>
          <w:sz w:val="24"/>
          <w:szCs w:val="24"/>
          <w:lang w:val="en-GB"/>
        </w:rPr>
        <w:t>prediksi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seperti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pkCSM</w:t>
      </w:r>
      <w:proofErr w:type="spellEnd"/>
      <w:r w:rsidRPr="002034BE">
        <w:rPr>
          <w:rFonts w:ascii="Book Antiqua" w:hAnsi="Book Antiqua"/>
          <w:bCs/>
          <w:spacing w:val="-2"/>
          <w:sz w:val="24"/>
          <w:szCs w:val="24"/>
          <w:lang w:val="en-GB"/>
        </w:rPr>
        <w:t xml:space="preserve"> (pharmacokinetics Chemistry Space </w:t>
      </w:r>
      <w:proofErr w:type="spellStart"/>
      <w:r w:rsidRPr="002034BE">
        <w:rPr>
          <w:rFonts w:ascii="Book Antiqua" w:hAnsi="Book Antiqua"/>
          <w:bCs/>
          <w:spacing w:val="-2"/>
          <w:sz w:val="24"/>
          <w:szCs w:val="24"/>
          <w:lang w:val="en-GB"/>
        </w:rPr>
        <w:t>Modeling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membantu</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menilai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sifat</w:t>
      </w:r>
      <w:proofErr w:type="spellEnd"/>
      <w:r w:rsidRPr="002034BE">
        <w:rPr>
          <w:rFonts w:ascii="Book Antiqua" w:hAnsi="Book Antiqua"/>
          <w:bCs/>
          <w:spacing w:val="-2"/>
          <w:sz w:val="24"/>
          <w:szCs w:val="24"/>
          <w:lang w:val="en-GB"/>
        </w:rPr>
        <w:t xml:space="preserve"> ADME (Absorption, Distribution, Metabolism, and Excretion) </w:t>
      </w:r>
      <w:proofErr w:type="spellStart"/>
      <w:r w:rsidRPr="002034BE">
        <w:rPr>
          <w:rFonts w:ascii="Book Antiqua" w:hAnsi="Book Antiqua"/>
          <w:bCs/>
          <w:spacing w:val="-2"/>
          <w:sz w:val="24"/>
          <w:szCs w:val="24"/>
          <w:lang w:val="en-GB"/>
        </w:rPr>
        <w:t>senyawa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seperti</w:t>
      </w:r>
      <w:proofErr w:type="spellEnd"/>
      <w:r w:rsidRPr="002034BE">
        <w:rPr>
          <w:rFonts w:ascii="Book Antiqua" w:hAnsi="Book Antiqua"/>
          <w:bCs/>
          <w:spacing w:val="-2"/>
          <w:sz w:val="24"/>
          <w:szCs w:val="24"/>
          <w:lang w:val="en-GB"/>
        </w:rPr>
        <w:t xml:space="preserve"> kaempferol.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menggunakan</w:t>
      </w:r>
      <w:proofErr w:type="spellEnd"/>
      <w:r w:rsidRPr="002034BE">
        <w:rPr>
          <w:rFonts w:ascii="Book Antiqua" w:hAnsi="Book Antiqua"/>
          <w:bCs/>
          <w:spacing w:val="-2"/>
          <w:sz w:val="24"/>
          <w:szCs w:val="24"/>
          <w:lang w:val="en-GB"/>
        </w:rPr>
        <w:t xml:space="preserve"> data SMILES (Simplified Molecular Input Line Entry System) </w:t>
      </w:r>
      <w:proofErr w:type="spellStart"/>
      <w:r w:rsidRPr="002034BE">
        <w:rPr>
          <w:rFonts w:ascii="Book Antiqua" w:hAnsi="Book Antiqua"/>
          <w:bCs/>
          <w:spacing w:val="-2"/>
          <w:sz w:val="24"/>
          <w:szCs w:val="24"/>
          <w:lang w:val="en-GB"/>
        </w:rPr>
        <w:t>dari</w:t>
      </w:r>
      <w:proofErr w:type="spellEnd"/>
      <w:r w:rsidRPr="002034BE">
        <w:rPr>
          <w:rFonts w:ascii="Book Antiqua" w:hAnsi="Book Antiqua"/>
          <w:bCs/>
          <w:spacing w:val="-2"/>
          <w:sz w:val="24"/>
          <w:szCs w:val="24"/>
          <w:lang w:val="en-GB"/>
        </w:rPr>
        <w:t xml:space="preserve"> PubChem yang </w:t>
      </w:r>
      <w:proofErr w:type="spellStart"/>
      <w:r w:rsidRPr="002034BE">
        <w:rPr>
          <w:rFonts w:ascii="Book Antiqua" w:hAnsi="Book Antiqua"/>
          <w:bCs/>
          <w:spacing w:val="-2"/>
          <w:sz w:val="24"/>
          <w:szCs w:val="24"/>
          <w:lang w:val="en-GB"/>
        </w:rPr>
        <w:t>dikombinasikan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prediksi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pkCSM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peneliti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dapat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memperkirakan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bioavailabilitas</w:t>
      </w:r>
      <w:proofErr w:type="spellEnd"/>
      <w:r w:rsidRPr="002034BE">
        <w:rPr>
          <w:rFonts w:ascii="Book Antiqua" w:hAnsi="Book Antiqua"/>
          <w:bCs/>
          <w:spacing w:val="-2"/>
          <w:sz w:val="24"/>
          <w:szCs w:val="24"/>
          <w:lang w:val="en-GB"/>
        </w:rPr>
        <w:t xml:space="preserve"> oral, </w:t>
      </w:r>
      <w:proofErr w:type="spellStart"/>
      <w:r w:rsidRPr="002034BE">
        <w:rPr>
          <w:rFonts w:ascii="Book Antiqua" w:hAnsi="Book Antiqua"/>
          <w:bCs/>
          <w:spacing w:val="-2"/>
          <w:sz w:val="24"/>
          <w:szCs w:val="24"/>
          <w:lang w:val="en-GB"/>
        </w:rPr>
        <w:t>penetrasi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sawar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darah-otak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interaksi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sitokrom</w:t>
      </w:r>
      <w:proofErr w:type="spellEnd"/>
      <w:r w:rsidRPr="002034BE">
        <w:rPr>
          <w:rFonts w:ascii="Book Antiqua" w:hAnsi="Book Antiqua"/>
          <w:bCs/>
          <w:spacing w:val="-2"/>
          <w:sz w:val="24"/>
          <w:szCs w:val="24"/>
          <w:lang w:val="en-GB"/>
        </w:rPr>
        <w:t xml:space="preserve"> P450, dan </w:t>
      </w:r>
      <w:proofErr w:type="spellStart"/>
      <w:r w:rsidRPr="002034BE">
        <w:rPr>
          <w:rFonts w:ascii="Book Antiqua" w:hAnsi="Book Antiqua"/>
          <w:bCs/>
          <w:spacing w:val="-2"/>
          <w:sz w:val="24"/>
          <w:szCs w:val="24"/>
          <w:lang w:val="en-GB"/>
        </w:rPr>
        <w:t>profil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toksisitas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tanpa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kerja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laboratorium</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ekstensif</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Pendekatan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ini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memadukan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etnobotani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fitokimia</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farmakologi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komputasional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untuk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memberikan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pemahaman</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komprehensif</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tentang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bagaimana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senyawa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kersen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dapat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berfungsi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agen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terapeutik</w:t>
      </w:r>
      <w:proofErr w:type="spellEnd"/>
      <w:r w:rsidRPr="002034BE">
        <w:rPr>
          <w:rFonts w:ascii="Book Antiqua" w:hAnsi="Book Antiqua"/>
          <w:bCs/>
          <w:spacing w:val="-2"/>
          <w:sz w:val="24"/>
          <w:szCs w:val="24"/>
          <w:lang w:val="en-GB"/>
        </w:rPr>
        <w:t>.</w:t>
      </w:r>
    </w:p>
    <w:p w14:paraId="1F1ADCF0" w14:textId="77777777" w:rsidR="002034BE" w:rsidRPr="002034BE" w:rsidRDefault="002034BE" w:rsidP="002034BE">
      <w:pPr>
        <w:kinsoku w:val="0"/>
        <w:overflowPunct w:val="0"/>
        <w:spacing w:after="0" w:line="240" w:lineRule="auto"/>
        <w:jc w:val="both"/>
        <w:textAlignment w:val="baseline"/>
        <w:rPr>
          <w:rFonts w:ascii="Book Antiqua" w:hAnsi="Book Antiqua"/>
          <w:b/>
          <w:spacing w:val="-2"/>
          <w:sz w:val="24"/>
          <w:szCs w:val="24"/>
          <w:lang w:val="en-GB"/>
        </w:rPr>
      </w:pPr>
      <w:r w:rsidRPr="002034BE">
        <w:rPr>
          <w:rFonts w:ascii="Book Antiqua" w:hAnsi="Book Antiqua"/>
          <w:b/>
          <w:spacing w:val="-2"/>
          <w:sz w:val="24"/>
          <w:szCs w:val="24"/>
          <w:lang w:val="en-GB"/>
        </w:rPr>
        <w:t>Daun Kersen (</w:t>
      </w:r>
      <w:proofErr w:type="spellStart"/>
      <w:r w:rsidRPr="002034BE">
        <w:rPr>
          <w:rFonts w:ascii="Book Antiqua" w:hAnsi="Book Antiqua"/>
          <w:b/>
          <w:spacing w:val="-2"/>
          <w:sz w:val="24"/>
          <w:szCs w:val="24"/>
          <w:lang w:val="en-GB"/>
        </w:rPr>
        <w:t>Muntingia</w:t>
      </w:r>
      <w:proofErr w:type="spellEnd"/>
      <w:r w:rsidRPr="002034BE">
        <w:rPr>
          <w:rFonts w:ascii="Book Antiqua" w:hAnsi="Book Antiqua"/>
          <w:b/>
          <w:spacing w:val="-2"/>
          <w:sz w:val="24"/>
          <w:szCs w:val="24"/>
          <w:lang w:val="en-GB"/>
        </w:rPr>
        <w:t xml:space="preserve"> </w:t>
      </w:r>
      <w:proofErr w:type="spellStart"/>
      <w:r w:rsidRPr="002034BE">
        <w:rPr>
          <w:rFonts w:ascii="Book Antiqua" w:hAnsi="Book Antiqua"/>
          <w:b/>
          <w:spacing w:val="-2"/>
          <w:sz w:val="24"/>
          <w:szCs w:val="24"/>
          <w:lang w:val="en-GB"/>
        </w:rPr>
        <w:t>calabura</w:t>
      </w:r>
      <w:proofErr w:type="spellEnd"/>
      <w:r w:rsidRPr="002034BE">
        <w:rPr>
          <w:rFonts w:ascii="Book Antiqua" w:hAnsi="Book Antiqua"/>
          <w:b/>
          <w:spacing w:val="-2"/>
          <w:sz w:val="24"/>
          <w:szCs w:val="24"/>
          <w:lang w:val="en-GB"/>
        </w:rPr>
        <w:t xml:space="preserve"> L.)</w:t>
      </w:r>
    </w:p>
    <w:p w14:paraId="443FD497" w14:textId="115D204A" w:rsidR="00DA554D" w:rsidRPr="002034BE" w:rsidRDefault="002034BE" w:rsidP="002034BE">
      <w:pPr>
        <w:kinsoku w:val="0"/>
        <w:overflowPunct w:val="0"/>
        <w:spacing w:after="0" w:line="240" w:lineRule="auto"/>
        <w:ind w:firstLine="851"/>
        <w:jc w:val="both"/>
        <w:textAlignment w:val="baseline"/>
        <w:rPr>
          <w:rFonts w:ascii="Book Antiqua" w:hAnsi="Book Antiqua"/>
          <w:bCs/>
          <w:spacing w:val="-2"/>
          <w:sz w:val="24"/>
          <w:szCs w:val="24"/>
          <w:lang w:val="en-GB"/>
        </w:rPr>
      </w:pPr>
      <w:r w:rsidRPr="002034BE">
        <w:rPr>
          <w:rFonts w:ascii="Book Antiqua" w:hAnsi="Book Antiqua"/>
          <w:bCs/>
          <w:spacing w:val="-2"/>
          <w:sz w:val="24"/>
          <w:szCs w:val="24"/>
          <w:lang w:val="en-GB"/>
        </w:rPr>
        <w:t xml:space="preserve">Kaempferol </w:t>
      </w:r>
      <w:proofErr w:type="spellStart"/>
      <w:r w:rsidRPr="002034BE">
        <w:rPr>
          <w:rFonts w:ascii="Book Antiqua" w:hAnsi="Book Antiqua"/>
          <w:bCs/>
          <w:spacing w:val="-2"/>
          <w:sz w:val="24"/>
          <w:szCs w:val="24"/>
          <w:lang w:val="en-GB"/>
        </w:rPr>
        <w:t>merupakan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flavonol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alami</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termasuk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dalam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kelompok</w:t>
      </w:r>
      <w:proofErr w:type="spellEnd"/>
      <w:r w:rsidRPr="002034BE">
        <w:rPr>
          <w:rFonts w:ascii="Book Antiqua" w:hAnsi="Book Antiqua"/>
          <w:bCs/>
          <w:spacing w:val="-2"/>
          <w:sz w:val="24"/>
          <w:szCs w:val="24"/>
          <w:lang w:val="en-GB"/>
        </w:rPr>
        <w:t xml:space="preserve"> flavonoid, yang </w:t>
      </w:r>
      <w:proofErr w:type="spellStart"/>
      <w:r w:rsidRPr="002034BE">
        <w:rPr>
          <w:rFonts w:ascii="Book Antiqua" w:hAnsi="Book Antiqua"/>
          <w:bCs/>
          <w:spacing w:val="-2"/>
          <w:sz w:val="24"/>
          <w:szCs w:val="24"/>
          <w:lang w:val="en-GB"/>
        </w:rPr>
        <w:t>umum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ditemukan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dalam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berbagai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makanan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nabati</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tanaman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obat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Dikenal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secara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kimia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sebagai</w:t>
      </w:r>
      <w:proofErr w:type="spellEnd"/>
      <w:r w:rsidRPr="002034BE">
        <w:rPr>
          <w:rFonts w:ascii="Book Antiqua" w:hAnsi="Book Antiqua"/>
          <w:bCs/>
          <w:spacing w:val="-2"/>
          <w:sz w:val="24"/>
          <w:szCs w:val="24"/>
          <w:lang w:val="en-GB"/>
        </w:rPr>
        <w:t xml:space="preserve"> 3,4',5,7-tetrahydroxyflavone, </w:t>
      </w:r>
      <w:proofErr w:type="spellStart"/>
      <w:r w:rsidRPr="002034BE">
        <w:rPr>
          <w:rFonts w:ascii="Book Antiqua" w:hAnsi="Book Antiqua"/>
          <w:bCs/>
          <w:spacing w:val="-2"/>
          <w:sz w:val="24"/>
          <w:szCs w:val="24"/>
          <w:lang w:val="en-GB"/>
        </w:rPr>
        <w:t>struktur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polifenolnya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berperan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penting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dalam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sifat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antioksidannya</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kuat</w:t>
      </w:r>
      <w:proofErr w:type="spellEnd"/>
      <w:r w:rsidRPr="002034BE">
        <w:rPr>
          <w:rFonts w:ascii="Book Antiqua" w:hAnsi="Book Antiqua"/>
          <w:bCs/>
          <w:spacing w:val="-2"/>
          <w:sz w:val="24"/>
          <w:szCs w:val="24"/>
          <w:lang w:val="en-GB"/>
        </w:rPr>
        <w:t>.</w:t>
      </w:r>
    </w:p>
    <w:p w14:paraId="35E89C7D" w14:textId="3CAC80D6" w:rsidR="00DA554D" w:rsidRDefault="00E23B6A" w:rsidP="00DA554D">
      <w:pPr>
        <w:kinsoku w:val="0"/>
        <w:overflowPunct w:val="0"/>
        <w:spacing w:after="0" w:line="240" w:lineRule="auto"/>
        <w:jc w:val="center"/>
        <w:textAlignment w:val="baseline"/>
        <w:rPr>
          <w:rFonts w:ascii="Book Antiqua" w:hAnsi="Book Antiqua"/>
          <w:bCs/>
          <w:spacing w:val="-2"/>
          <w:sz w:val="24"/>
          <w:szCs w:val="24"/>
          <w:lang w:val="en-GB"/>
        </w:rPr>
      </w:pPr>
      <w:r w:rsidRPr="00DA554D">
        <w:rPr>
          <w:rFonts w:ascii="Book Antiqua" w:hAnsi="Book Antiqua"/>
          <w:bCs/>
          <w:noProof/>
          <w:spacing w:val="-2"/>
          <w:sz w:val="24"/>
          <w:szCs w:val="24"/>
          <w:lang w:val="en-GB"/>
        </w:rPr>
        <w:drawing>
          <wp:anchor distT="0" distB="0" distL="114300" distR="114300" simplePos="0" relativeHeight="251660288" behindDoc="1" locked="0" layoutInCell="1" allowOverlap="1" wp14:anchorId="5C6C8253" wp14:editId="5FDB6B36">
            <wp:simplePos x="0" y="0"/>
            <wp:positionH relativeFrom="margin">
              <wp:align>center</wp:align>
            </wp:positionH>
            <wp:positionV relativeFrom="paragraph">
              <wp:posOffset>85090</wp:posOffset>
            </wp:positionV>
            <wp:extent cx="2873202" cy="1568450"/>
            <wp:effectExtent l="0" t="0" r="3810" b="0"/>
            <wp:wrapNone/>
            <wp:docPr id="1803057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57516" name=""/>
                    <pic:cNvPicPr/>
                  </pic:nvPicPr>
                  <pic:blipFill>
                    <a:blip r:embed="rId12">
                      <a:extLst>
                        <a:ext uri="{28A0092B-C50C-407E-A947-70E740481C1C}">
                          <a14:useLocalDpi xmlns:a14="http://schemas.microsoft.com/office/drawing/2010/main" val="0"/>
                        </a:ext>
                      </a:extLst>
                    </a:blip>
                    <a:stretch>
                      <a:fillRect/>
                    </a:stretch>
                  </pic:blipFill>
                  <pic:spPr>
                    <a:xfrm>
                      <a:off x="0" y="0"/>
                      <a:ext cx="2873202" cy="1568450"/>
                    </a:xfrm>
                    <a:prstGeom prst="rect">
                      <a:avLst/>
                    </a:prstGeom>
                  </pic:spPr>
                </pic:pic>
              </a:graphicData>
            </a:graphic>
          </wp:anchor>
        </w:drawing>
      </w:r>
    </w:p>
    <w:p w14:paraId="0CFCD821" w14:textId="77777777" w:rsidR="00E23B6A" w:rsidRDefault="00E23B6A" w:rsidP="00057E80">
      <w:pPr>
        <w:kinsoku w:val="0"/>
        <w:overflowPunct w:val="0"/>
        <w:spacing w:after="0" w:line="240" w:lineRule="auto"/>
        <w:ind w:firstLine="851"/>
        <w:textAlignment w:val="baseline"/>
        <w:rPr>
          <w:rFonts w:ascii="Book Antiqua" w:hAnsi="Book Antiqua"/>
          <w:b/>
          <w:spacing w:val="-2"/>
          <w:sz w:val="24"/>
          <w:szCs w:val="24"/>
          <w:lang w:val="en-GB"/>
        </w:rPr>
      </w:pPr>
    </w:p>
    <w:p w14:paraId="186E7886" w14:textId="77777777" w:rsidR="00E23B6A" w:rsidRDefault="00E23B6A" w:rsidP="00057E80">
      <w:pPr>
        <w:kinsoku w:val="0"/>
        <w:overflowPunct w:val="0"/>
        <w:spacing w:after="0" w:line="240" w:lineRule="auto"/>
        <w:ind w:firstLine="851"/>
        <w:textAlignment w:val="baseline"/>
        <w:rPr>
          <w:rFonts w:ascii="Book Antiqua" w:hAnsi="Book Antiqua"/>
          <w:b/>
          <w:spacing w:val="-2"/>
          <w:sz w:val="24"/>
          <w:szCs w:val="24"/>
          <w:lang w:val="en-GB"/>
        </w:rPr>
      </w:pPr>
    </w:p>
    <w:p w14:paraId="1D7A9C9B" w14:textId="77777777" w:rsidR="00E23B6A" w:rsidRDefault="00E23B6A" w:rsidP="00057E80">
      <w:pPr>
        <w:kinsoku w:val="0"/>
        <w:overflowPunct w:val="0"/>
        <w:spacing w:after="0" w:line="240" w:lineRule="auto"/>
        <w:ind w:firstLine="851"/>
        <w:textAlignment w:val="baseline"/>
        <w:rPr>
          <w:rFonts w:ascii="Book Antiqua" w:hAnsi="Book Antiqua"/>
          <w:b/>
          <w:spacing w:val="-2"/>
          <w:sz w:val="24"/>
          <w:szCs w:val="24"/>
          <w:lang w:val="en-GB"/>
        </w:rPr>
      </w:pPr>
    </w:p>
    <w:p w14:paraId="5B915D49" w14:textId="77777777" w:rsidR="00E23B6A" w:rsidRDefault="00E23B6A" w:rsidP="00057E80">
      <w:pPr>
        <w:kinsoku w:val="0"/>
        <w:overflowPunct w:val="0"/>
        <w:spacing w:after="0" w:line="240" w:lineRule="auto"/>
        <w:ind w:firstLine="851"/>
        <w:textAlignment w:val="baseline"/>
        <w:rPr>
          <w:rFonts w:ascii="Book Antiqua" w:hAnsi="Book Antiqua"/>
          <w:b/>
          <w:spacing w:val="-2"/>
          <w:sz w:val="24"/>
          <w:szCs w:val="24"/>
          <w:lang w:val="en-GB"/>
        </w:rPr>
      </w:pPr>
    </w:p>
    <w:p w14:paraId="148EA1B5" w14:textId="77777777" w:rsidR="00E23B6A" w:rsidRDefault="00E23B6A" w:rsidP="00057E80">
      <w:pPr>
        <w:kinsoku w:val="0"/>
        <w:overflowPunct w:val="0"/>
        <w:spacing w:after="0" w:line="240" w:lineRule="auto"/>
        <w:ind w:firstLine="851"/>
        <w:textAlignment w:val="baseline"/>
        <w:rPr>
          <w:rFonts w:ascii="Book Antiqua" w:hAnsi="Book Antiqua"/>
          <w:b/>
          <w:spacing w:val="-2"/>
          <w:sz w:val="24"/>
          <w:szCs w:val="24"/>
          <w:lang w:val="en-GB"/>
        </w:rPr>
      </w:pPr>
    </w:p>
    <w:p w14:paraId="758FCCDF" w14:textId="77777777" w:rsidR="00E23B6A" w:rsidRDefault="00E23B6A" w:rsidP="00057E80">
      <w:pPr>
        <w:kinsoku w:val="0"/>
        <w:overflowPunct w:val="0"/>
        <w:spacing w:after="0" w:line="240" w:lineRule="auto"/>
        <w:ind w:firstLine="851"/>
        <w:textAlignment w:val="baseline"/>
        <w:rPr>
          <w:rFonts w:ascii="Book Antiqua" w:hAnsi="Book Antiqua"/>
          <w:b/>
          <w:spacing w:val="-2"/>
          <w:sz w:val="24"/>
          <w:szCs w:val="24"/>
          <w:lang w:val="en-GB"/>
        </w:rPr>
      </w:pPr>
    </w:p>
    <w:p w14:paraId="0BC70A2D" w14:textId="0BBCFE95" w:rsidR="00E23B6A" w:rsidRDefault="00E23B6A" w:rsidP="00E23B6A">
      <w:pPr>
        <w:tabs>
          <w:tab w:val="left" w:pos="3945"/>
        </w:tabs>
        <w:kinsoku w:val="0"/>
        <w:overflowPunct w:val="0"/>
        <w:spacing w:after="0" w:line="240" w:lineRule="auto"/>
        <w:ind w:firstLine="851"/>
        <w:textAlignment w:val="baseline"/>
        <w:rPr>
          <w:rFonts w:ascii="Book Antiqua" w:hAnsi="Book Antiqua"/>
          <w:b/>
          <w:spacing w:val="-2"/>
          <w:sz w:val="24"/>
          <w:szCs w:val="24"/>
          <w:lang w:val="en-GB"/>
        </w:rPr>
      </w:pPr>
      <w:r>
        <w:rPr>
          <w:rFonts w:ascii="Book Antiqua" w:hAnsi="Book Antiqua"/>
          <w:b/>
          <w:spacing w:val="-2"/>
          <w:sz w:val="24"/>
          <w:szCs w:val="24"/>
          <w:lang w:val="en-GB"/>
        </w:rPr>
        <w:tab/>
      </w:r>
    </w:p>
    <w:p w14:paraId="7E155B84" w14:textId="77777777" w:rsidR="00E23B6A" w:rsidRDefault="00E23B6A" w:rsidP="00057E80">
      <w:pPr>
        <w:kinsoku w:val="0"/>
        <w:overflowPunct w:val="0"/>
        <w:spacing w:after="0" w:line="240" w:lineRule="auto"/>
        <w:ind w:firstLine="851"/>
        <w:textAlignment w:val="baseline"/>
        <w:rPr>
          <w:rFonts w:ascii="Book Antiqua" w:hAnsi="Book Antiqua"/>
          <w:b/>
          <w:spacing w:val="-2"/>
          <w:sz w:val="24"/>
          <w:szCs w:val="24"/>
          <w:lang w:val="en-GB"/>
        </w:rPr>
      </w:pPr>
    </w:p>
    <w:p w14:paraId="5E10AE29" w14:textId="5ED1D992" w:rsidR="000A5311" w:rsidRDefault="00E23B6A" w:rsidP="00E23B6A">
      <w:pPr>
        <w:kinsoku w:val="0"/>
        <w:overflowPunct w:val="0"/>
        <w:spacing w:after="0" w:line="240" w:lineRule="auto"/>
        <w:textAlignment w:val="baseline"/>
        <w:rPr>
          <w:rFonts w:ascii="Book Antiqua" w:hAnsi="Book Antiqua"/>
          <w:b/>
          <w:spacing w:val="-2"/>
          <w:sz w:val="24"/>
          <w:szCs w:val="24"/>
          <w:lang w:val="en-GB"/>
        </w:rPr>
      </w:pPr>
      <w:r>
        <w:rPr>
          <w:rFonts w:ascii="Book Antiqua" w:hAnsi="Book Antiqua"/>
          <w:b/>
          <w:spacing w:val="-2"/>
          <w:sz w:val="24"/>
          <w:szCs w:val="24"/>
          <w:lang w:val="en-GB"/>
        </w:rPr>
        <w:tab/>
      </w:r>
      <w:r>
        <w:rPr>
          <w:rFonts w:ascii="Book Antiqua" w:hAnsi="Book Antiqua"/>
          <w:b/>
          <w:spacing w:val="-2"/>
          <w:sz w:val="24"/>
          <w:szCs w:val="24"/>
          <w:lang w:val="en-GB"/>
        </w:rPr>
        <w:tab/>
        <w:t xml:space="preserve">       Gambar 3. </w:t>
      </w:r>
      <w:proofErr w:type="spellStart"/>
      <w:r>
        <w:rPr>
          <w:rFonts w:ascii="Book Antiqua" w:hAnsi="Book Antiqua"/>
          <w:b/>
          <w:spacing w:val="-2"/>
          <w:sz w:val="24"/>
          <w:szCs w:val="24"/>
          <w:lang w:val="en-GB"/>
        </w:rPr>
        <w:t>Penggambaran</w:t>
      </w:r>
      <w:proofErr w:type="spellEnd"/>
      <w:r>
        <w:rPr>
          <w:rFonts w:ascii="Book Antiqua" w:hAnsi="Book Antiqua"/>
          <w:b/>
          <w:spacing w:val="-2"/>
          <w:sz w:val="24"/>
          <w:szCs w:val="24"/>
          <w:lang w:val="en-GB"/>
        </w:rPr>
        <w:t xml:space="preserve"> </w:t>
      </w:r>
      <w:proofErr w:type="spellStart"/>
      <w:r>
        <w:rPr>
          <w:rFonts w:ascii="Book Antiqua" w:hAnsi="Book Antiqua"/>
          <w:b/>
          <w:spacing w:val="-2"/>
          <w:sz w:val="24"/>
          <w:szCs w:val="24"/>
          <w:lang w:val="en-GB"/>
        </w:rPr>
        <w:t>Struktur</w:t>
      </w:r>
      <w:proofErr w:type="spellEnd"/>
      <w:r>
        <w:rPr>
          <w:rFonts w:ascii="Book Antiqua" w:hAnsi="Book Antiqua"/>
          <w:b/>
          <w:spacing w:val="-2"/>
          <w:sz w:val="24"/>
          <w:szCs w:val="24"/>
          <w:lang w:val="en-GB"/>
        </w:rPr>
        <w:t xml:space="preserve"> Kimia</w:t>
      </w:r>
    </w:p>
    <w:p w14:paraId="42E70439" w14:textId="77777777" w:rsidR="000A5311" w:rsidRDefault="000A5311" w:rsidP="000A5311">
      <w:pPr>
        <w:kinsoku w:val="0"/>
        <w:overflowPunct w:val="0"/>
        <w:spacing w:after="0" w:line="240" w:lineRule="auto"/>
        <w:ind w:firstLine="851"/>
        <w:jc w:val="center"/>
        <w:textAlignment w:val="baseline"/>
        <w:rPr>
          <w:rFonts w:ascii="Book Antiqua" w:hAnsi="Book Antiqua"/>
          <w:b/>
          <w:spacing w:val="-2"/>
          <w:sz w:val="24"/>
          <w:szCs w:val="24"/>
          <w:lang w:val="en-GB"/>
        </w:rPr>
      </w:pPr>
    </w:p>
    <w:p w14:paraId="1CA5B46F" w14:textId="77777777" w:rsidR="00057E80" w:rsidRDefault="00057E80">
      <w:pPr>
        <w:rPr>
          <w:rFonts w:ascii="Book Antiqua" w:hAnsi="Book Antiqua"/>
          <w:bCs/>
          <w:spacing w:val="-2"/>
          <w:sz w:val="24"/>
          <w:szCs w:val="24"/>
          <w:lang w:val="en-GB"/>
        </w:rPr>
      </w:pPr>
      <w:r>
        <w:rPr>
          <w:rFonts w:ascii="Book Antiqua" w:hAnsi="Book Antiqua"/>
          <w:bCs/>
          <w:spacing w:val="-2"/>
          <w:sz w:val="24"/>
          <w:szCs w:val="24"/>
          <w:lang w:val="en-GB"/>
        </w:rPr>
        <w:br w:type="page"/>
      </w:r>
    </w:p>
    <w:p w14:paraId="7F766862" w14:textId="1692E69C" w:rsidR="00DA554D" w:rsidRDefault="002034BE" w:rsidP="00DA554D">
      <w:pPr>
        <w:kinsoku w:val="0"/>
        <w:overflowPunct w:val="0"/>
        <w:spacing w:after="0" w:line="240" w:lineRule="auto"/>
        <w:ind w:firstLine="851"/>
        <w:jc w:val="both"/>
        <w:textAlignment w:val="baseline"/>
        <w:rPr>
          <w:rFonts w:ascii="Book Antiqua" w:hAnsi="Book Antiqua"/>
          <w:bCs/>
          <w:spacing w:val="-2"/>
          <w:sz w:val="24"/>
          <w:szCs w:val="24"/>
          <w:lang w:val="en-GB"/>
        </w:rPr>
      </w:pPr>
      <w:proofErr w:type="spellStart"/>
      <w:r w:rsidRPr="002034BE">
        <w:rPr>
          <w:rFonts w:ascii="Book Antiqua" w:hAnsi="Book Antiqua"/>
          <w:bCs/>
          <w:spacing w:val="-2"/>
          <w:sz w:val="24"/>
          <w:szCs w:val="24"/>
          <w:lang w:val="en-GB"/>
        </w:rPr>
        <w:lastRenderedPageBreak/>
        <w:t>Sebagai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padatan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kristal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berwarna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kuning</w:t>
      </w:r>
      <w:proofErr w:type="spellEnd"/>
      <w:r w:rsidRPr="002034BE">
        <w:rPr>
          <w:rFonts w:ascii="Book Antiqua" w:hAnsi="Book Antiqua"/>
          <w:bCs/>
          <w:spacing w:val="-2"/>
          <w:sz w:val="24"/>
          <w:szCs w:val="24"/>
          <w:lang w:val="en-GB"/>
        </w:rPr>
        <w:t xml:space="preserve">, kaempferol </w:t>
      </w:r>
      <w:proofErr w:type="spellStart"/>
      <w:r w:rsidRPr="002034BE">
        <w:rPr>
          <w:rFonts w:ascii="Book Antiqua" w:hAnsi="Book Antiqua"/>
          <w:bCs/>
          <w:spacing w:val="-2"/>
          <w:sz w:val="24"/>
          <w:szCs w:val="24"/>
          <w:lang w:val="en-GB"/>
        </w:rPr>
        <w:t>terkonsentrasi</w:t>
      </w:r>
      <w:proofErr w:type="spellEnd"/>
      <w:r w:rsidRPr="002034BE">
        <w:rPr>
          <w:rFonts w:ascii="Book Antiqua" w:hAnsi="Book Antiqua"/>
          <w:bCs/>
          <w:spacing w:val="-2"/>
          <w:sz w:val="24"/>
          <w:szCs w:val="24"/>
          <w:lang w:val="en-GB"/>
        </w:rPr>
        <w:t xml:space="preserve"> pada </w:t>
      </w:r>
      <w:proofErr w:type="spellStart"/>
      <w:r w:rsidRPr="002034BE">
        <w:rPr>
          <w:rFonts w:ascii="Book Antiqua" w:hAnsi="Book Antiqua"/>
          <w:bCs/>
          <w:spacing w:val="-2"/>
          <w:sz w:val="24"/>
          <w:szCs w:val="24"/>
          <w:lang w:val="en-GB"/>
        </w:rPr>
        <w:t>tanaman</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dapat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dimakan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seperti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kangkung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bayam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brokoli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kubis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apel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anggur</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beri</w:t>
      </w:r>
      <w:proofErr w:type="spellEnd"/>
      <w:r w:rsidRPr="002034BE">
        <w:rPr>
          <w:rFonts w:ascii="Book Antiqua" w:hAnsi="Book Antiqua"/>
          <w:bCs/>
          <w:spacing w:val="-2"/>
          <w:sz w:val="24"/>
          <w:szCs w:val="24"/>
          <w:lang w:val="en-GB"/>
        </w:rPr>
        <w:t xml:space="preserve">. Kaempferol juga </w:t>
      </w:r>
      <w:proofErr w:type="spellStart"/>
      <w:r w:rsidRPr="002034BE">
        <w:rPr>
          <w:rFonts w:ascii="Book Antiqua" w:hAnsi="Book Antiqua"/>
          <w:bCs/>
          <w:spacing w:val="-2"/>
          <w:sz w:val="24"/>
          <w:szCs w:val="24"/>
          <w:lang w:val="en-GB"/>
        </w:rPr>
        <w:t>terdapat</w:t>
      </w:r>
      <w:proofErr w:type="spellEnd"/>
      <w:r w:rsidRPr="002034BE">
        <w:rPr>
          <w:rFonts w:ascii="Book Antiqua" w:hAnsi="Book Antiqua"/>
          <w:bCs/>
          <w:spacing w:val="-2"/>
          <w:sz w:val="24"/>
          <w:szCs w:val="24"/>
          <w:lang w:val="en-GB"/>
        </w:rPr>
        <w:t xml:space="preserve"> pada </w:t>
      </w:r>
      <w:proofErr w:type="spellStart"/>
      <w:r w:rsidRPr="002034BE">
        <w:rPr>
          <w:rFonts w:ascii="Book Antiqua" w:hAnsi="Book Antiqua"/>
          <w:bCs/>
          <w:spacing w:val="-2"/>
          <w:sz w:val="24"/>
          <w:szCs w:val="24"/>
          <w:lang w:val="en-GB"/>
        </w:rPr>
        <w:t>tanaman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obat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seperti</w:t>
      </w:r>
      <w:proofErr w:type="spellEnd"/>
      <w:r w:rsidRPr="002034BE">
        <w:rPr>
          <w:rFonts w:ascii="Book Antiqua" w:hAnsi="Book Antiqua"/>
          <w:bCs/>
          <w:spacing w:val="-2"/>
          <w:sz w:val="24"/>
          <w:szCs w:val="24"/>
          <w:lang w:val="en-GB"/>
        </w:rPr>
        <w:t xml:space="preserve"> Ginkgo biloba, Moringa oleifera, </w:t>
      </w:r>
      <w:proofErr w:type="spellStart"/>
      <w:r w:rsidRPr="002034BE">
        <w:rPr>
          <w:rFonts w:ascii="Book Antiqua" w:hAnsi="Book Antiqua"/>
          <w:bCs/>
          <w:spacing w:val="-2"/>
          <w:sz w:val="24"/>
          <w:szCs w:val="24"/>
          <w:lang w:val="en-GB"/>
        </w:rPr>
        <w:t>Muntingia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calabura</w:t>
      </w:r>
      <w:proofErr w:type="spellEnd"/>
      <w:r w:rsidRPr="002034BE">
        <w:rPr>
          <w:rFonts w:ascii="Book Antiqua" w:hAnsi="Book Antiqua"/>
          <w:bCs/>
          <w:spacing w:val="-2"/>
          <w:sz w:val="24"/>
          <w:szCs w:val="24"/>
          <w:lang w:val="en-GB"/>
        </w:rPr>
        <w:t xml:space="preserve">, dan Camellia sinensis. </w:t>
      </w:r>
      <w:proofErr w:type="spellStart"/>
      <w:r w:rsidRPr="002034BE">
        <w:rPr>
          <w:rFonts w:ascii="Book Antiqua" w:hAnsi="Book Antiqua"/>
          <w:bCs/>
          <w:spacing w:val="-2"/>
          <w:sz w:val="24"/>
          <w:szCs w:val="24"/>
          <w:lang w:val="en-GB"/>
        </w:rPr>
        <w:t>Khususnya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Muntingia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calabura</w:t>
      </w:r>
      <w:proofErr w:type="spellEnd"/>
      <w:r w:rsidRPr="002034BE">
        <w:rPr>
          <w:rFonts w:ascii="Book Antiqua" w:hAnsi="Book Antiqua"/>
          <w:bCs/>
          <w:spacing w:val="-2"/>
          <w:sz w:val="24"/>
          <w:szCs w:val="24"/>
          <w:lang w:val="en-GB"/>
        </w:rPr>
        <w:t xml:space="preserve">, yang juga </w:t>
      </w:r>
      <w:proofErr w:type="spellStart"/>
      <w:r w:rsidRPr="002034BE">
        <w:rPr>
          <w:rFonts w:ascii="Book Antiqua" w:hAnsi="Book Antiqua"/>
          <w:bCs/>
          <w:spacing w:val="-2"/>
          <w:sz w:val="24"/>
          <w:szCs w:val="24"/>
          <w:lang w:val="en-GB"/>
        </w:rPr>
        <w:t>disebut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daun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kersen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telah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dikenal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sumber</w:t>
      </w:r>
      <w:proofErr w:type="spellEnd"/>
      <w:r w:rsidRPr="002034BE">
        <w:rPr>
          <w:rFonts w:ascii="Book Antiqua" w:hAnsi="Book Antiqua"/>
          <w:bCs/>
          <w:spacing w:val="-2"/>
          <w:sz w:val="24"/>
          <w:szCs w:val="24"/>
          <w:lang w:val="en-GB"/>
        </w:rPr>
        <w:t xml:space="preserve"> kaempferol yang </w:t>
      </w:r>
      <w:proofErr w:type="spellStart"/>
      <w:r w:rsidRPr="002034BE">
        <w:rPr>
          <w:rFonts w:ascii="Book Antiqua" w:hAnsi="Book Antiqua"/>
          <w:bCs/>
          <w:spacing w:val="-2"/>
          <w:sz w:val="24"/>
          <w:szCs w:val="24"/>
          <w:lang w:val="en-GB"/>
        </w:rPr>
        <w:t>luar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biasa</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memvalidasi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penggunaannya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dalam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berbagai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praktik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pengobatan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tradisional</w:t>
      </w:r>
      <w:proofErr w:type="spellEnd"/>
      <w:r w:rsidRPr="002034BE">
        <w:rPr>
          <w:rFonts w:ascii="Book Antiqua" w:hAnsi="Book Antiqua"/>
          <w:bCs/>
          <w:spacing w:val="-2"/>
          <w:sz w:val="24"/>
          <w:szCs w:val="24"/>
          <w:lang w:val="en-GB"/>
        </w:rPr>
        <w:t>.</w:t>
      </w:r>
    </w:p>
    <w:p w14:paraId="26477358" w14:textId="0990CA76" w:rsidR="00DA554D" w:rsidRDefault="00DA554D" w:rsidP="00DA554D">
      <w:pPr>
        <w:kinsoku w:val="0"/>
        <w:overflowPunct w:val="0"/>
        <w:spacing w:after="0" w:line="240" w:lineRule="auto"/>
        <w:jc w:val="center"/>
        <w:textAlignment w:val="baseline"/>
        <w:rPr>
          <w:rFonts w:ascii="Book Antiqua" w:hAnsi="Book Antiqua"/>
          <w:bCs/>
          <w:spacing w:val="-2"/>
          <w:sz w:val="24"/>
          <w:szCs w:val="24"/>
          <w:lang w:val="en-GB"/>
        </w:rPr>
      </w:pPr>
      <w:r w:rsidRPr="00DA554D">
        <w:rPr>
          <w:rFonts w:ascii="Book Antiqua" w:hAnsi="Book Antiqua"/>
          <w:bCs/>
          <w:noProof/>
          <w:spacing w:val="-2"/>
          <w:sz w:val="24"/>
          <w:szCs w:val="24"/>
          <w:lang w:val="en-GB"/>
        </w:rPr>
        <w:drawing>
          <wp:inline distT="0" distB="0" distL="0" distR="0" wp14:anchorId="12B3CE3D" wp14:editId="201BF5EB">
            <wp:extent cx="2275970" cy="1412875"/>
            <wp:effectExtent l="0" t="0" r="0" b="0"/>
            <wp:docPr id="45970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02034" name=""/>
                    <pic:cNvPicPr/>
                  </pic:nvPicPr>
                  <pic:blipFill>
                    <a:blip r:embed="rId13"/>
                    <a:stretch>
                      <a:fillRect/>
                    </a:stretch>
                  </pic:blipFill>
                  <pic:spPr>
                    <a:xfrm>
                      <a:off x="0" y="0"/>
                      <a:ext cx="2278226" cy="1414276"/>
                    </a:xfrm>
                    <a:prstGeom prst="rect">
                      <a:avLst/>
                    </a:prstGeom>
                  </pic:spPr>
                </pic:pic>
              </a:graphicData>
            </a:graphic>
          </wp:inline>
        </w:drawing>
      </w:r>
    </w:p>
    <w:p w14:paraId="1D8563FF" w14:textId="39BBA820" w:rsidR="00DA554D" w:rsidRDefault="000A5311" w:rsidP="00DA554D">
      <w:pPr>
        <w:kinsoku w:val="0"/>
        <w:overflowPunct w:val="0"/>
        <w:spacing w:after="0" w:line="240" w:lineRule="auto"/>
        <w:jc w:val="center"/>
        <w:textAlignment w:val="baseline"/>
        <w:rPr>
          <w:rFonts w:ascii="Book Antiqua" w:hAnsi="Book Antiqua"/>
          <w:b/>
          <w:spacing w:val="-2"/>
          <w:sz w:val="24"/>
          <w:szCs w:val="24"/>
          <w:lang w:val="en-GB"/>
        </w:rPr>
      </w:pPr>
      <w:r w:rsidRPr="000A5311">
        <w:rPr>
          <w:rFonts w:ascii="Book Antiqua" w:hAnsi="Book Antiqua"/>
          <w:b/>
          <w:spacing w:val="-2"/>
          <w:sz w:val="24"/>
          <w:szCs w:val="24"/>
          <w:lang w:val="en-GB"/>
        </w:rPr>
        <w:t xml:space="preserve">Gambar 4. Model </w:t>
      </w:r>
      <w:proofErr w:type="spellStart"/>
      <w:r w:rsidRPr="000A5311">
        <w:rPr>
          <w:rFonts w:ascii="Book Antiqua" w:hAnsi="Book Antiqua"/>
          <w:b/>
          <w:spacing w:val="-2"/>
          <w:sz w:val="24"/>
          <w:szCs w:val="24"/>
          <w:lang w:val="en-GB"/>
        </w:rPr>
        <w:t>Struktur</w:t>
      </w:r>
      <w:proofErr w:type="spellEnd"/>
      <w:r w:rsidRPr="000A5311">
        <w:rPr>
          <w:rFonts w:ascii="Book Antiqua" w:hAnsi="Book Antiqua"/>
          <w:b/>
          <w:spacing w:val="-2"/>
          <w:sz w:val="24"/>
          <w:szCs w:val="24"/>
          <w:lang w:val="en-GB"/>
        </w:rPr>
        <w:t xml:space="preserve"> Kimia </w:t>
      </w:r>
      <w:proofErr w:type="spellStart"/>
      <w:r w:rsidRPr="000A5311">
        <w:rPr>
          <w:rFonts w:ascii="Book Antiqua" w:hAnsi="Book Antiqua"/>
          <w:b/>
          <w:spacing w:val="-2"/>
          <w:sz w:val="24"/>
          <w:szCs w:val="24"/>
          <w:lang w:val="en-GB"/>
        </w:rPr>
        <w:t>Interaktif</w:t>
      </w:r>
      <w:proofErr w:type="spellEnd"/>
    </w:p>
    <w:p w14:paraId="6B14C33D" w14:textId="77777777" w:rsidR="00057E80" w:rsidRPr="00DA554D" w:rsidRDefault="00057E80" w:rsidP="00DA554D">
      <w:pPr>
        <w:kinsoku w:val="0"/>
        <w:overflowPunct w:val="0"/>
        <w:spacing w:after="0" w:line="240" w:lineRule="auto"/>
        <w:jc w:val="center"/>
        <w:textAlignment w:val="baseline"/>
        <w:rPr>
          <w:rFonts w:ascii="Book Antiqua" w:hAnsi="Book Antiqua"/>
          <w:b/>
          <w:spacing w:val="-2"/>
          <w:sz w:val="24"/>
          <w:szCs w:val="24"/>
          <w:lang w:val="en-GB"/>
        </w:rPr>
      </w:pPr>
    </w:p>
    <w:p w14:paraId="07191017" w14:textId="77777777" w:rsidR="002034BE" w:rsidRPr="002034BE" w:rsidRDefault="002034BE" w:rsidP="002034BE">
      <w:pPr>
        <w:kinsoku w:val="0"/>
        <w:overflowPunct w:val="0"/>
        <w:spacing w:after="0" w:line="240" w:lineRule="auto"/>
        <w:ind w:firstLine="720"/>
        <w:jc w:val="both"/>
        <w:textAlignment w:val="baseline"/>
        <w:rPr>
          <w:rFonts w:ascii="Book Antiqua" w:hAnsi="Book Antiqua"/>
          <w:bCs/>
          <w:spacing w:val="-2"/>
          <w:sz w:val="24"/>
          <w:szCs w:val="24"/>
          <w:lang w:val="en-GB"/>
        </w:rPr>
      </w:pPr>
      <w:r w:rsidRPr="002034BE">
        <w:rPr>
          <w:rFonts w:ascii="Book Antiqua" w:hAnsi="Book Antiqua"/>
          <w:bCs/>
          <w:spacing w:val="-2"/>
          <w:sz w:val="24"/>
          <w:szCs w:val="24"/>
          <w:lang w:val="en-GB"/>
        </w:rPr>
        <w:t xml:space="preserve">Pada </w:t>
      </w:r>
      <w:proofErr w:type="spellStart"/>
      <w:r w:rsidRPr="002034BE">
        <w:rPr>
          <w:rFonts w:ascii="Book Antiqua" w:hAnsi="Book Antiqua"/>
          <w:bCs/>
          <w:spacing w:val="-2"/>
          <w:sz w:val="24"/>
          <w:szCs w:val="24"/>
          <w:lang w:val="en-GB"/>
        </w:rPr>
        <w:t>tumbuhan</w:t>
      </w:r>
      <w:proofErr w:type="spellEnd"/>
      <w:r w:rsidRPr="002034BE">
        <w:rPr>
          <w:rFonts w:ascii="Book Antiqua" w:hAnsi="Book Antiqua"/>
          <w:bCs/>
          <w:spacing w:val="-2"/>
          <w:sz w:val="24"/>
          <w:szCs w:val="24"/>
          <w:lang w:val="en-GB"/>
        </w:rPr>
        <w:t xml:space="preserve">, kaempferol </w:t>
      </w:r>
      <w:proofErr w:type="spellStart"/>
      <w:r w:rsidRPr="002034BE">
        <w:rPr>
          <w:rFonts w:ascii="Book Antiqua" w:hAnsi="Book Antiqua"/>
          <w:bCs/>
          <w:spacing w:val="-2"/>
          <w:sz w:val="24"/>
          <w:szCs w:val="24"/>
          <w:lang w:val="en-GB"/>
        </w:rPr>
        <w:t>disintesis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melalui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jalur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fenilpropanoid</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dimulai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dari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asam</w:t>
      </w:r>
      <w:proofErr w:type="spellEnd"/>
      <w:r w:rsidRPr="002034BE">
        <w:rPr>
          <w:rFonts w:ascii="Book Antiqua" w:hAnsi="Book Antiqua"/>
          <w:bCs/>
          <w:spacing w:val="-2"/>
          <w:sz w:val="24"/>
          <w:szCs w:val="24"/>
          <w:lang w:val="en-GB"/>
        </w:rPr>
        <w:t xml:space="preserve"> amino </w:t>
      </w:r>
      <w:proofErr w:type="spellStart"/>
      <w:r w:rsidRPr="002034BE">
        <w:rPr>
          <w:rFonts w:ascii="Book Antiqua" w:hAnsi="Book Antiqua"/>
          <w:bCs/>
          <w:spacing w:val="-2"/>
          <w:sz w:val="24"/>
          <w:szCs w:val="24"/>
          <w:lang w:val="en-GB"/>
        </w:rPr>
        <w:t>fenilalanina</w:t>
      </w:r>
      <w:proofErr w:type="spellEnd"/>
      <w:r w:rsidRPr="002034BE">
        <w:rPr>
          <w:rFonts w:ascii="Book Antiqua" w:hAnsi="Book Antiqua"/>
          <w:bCs/>
          <w:spacing w:val="-2"/>
          <w:sz w:val="24"/>
          <w:szCs w:val="24"/>
          <w:lang w:val="en-GB"/>
        </w:rPr>
        <w:t xml:space="preserve">. Proses </w:t>
      </w:r>
      <w:proofErr w:type="spellStart"/>
      <w:r w:rsidRPr="002034BE">
        <w:rPr>
          <w:rFonts w:ascii="Book Antiqua" w:hAnsi="Book Antiqua"/>
          <w:bCs/>
          <w:spacing w:val="-2"/>
          <w:sz w:val="24"/>
          <w:szCs w:val="24"/>
          <w:lang w:val="en-GB"/>
        </w:rPr>
        <w:t>ini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melibatkan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reaksi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enzimatik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berturut-turut</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difasilitasi</w:t>
      </w:r>
      <w:proofErr w:type="spellEnd"/>
      <w:r w:rsidRPr="002034BE">
        <w:rPr>
          <w:rFonts w:ascii="Book Antiqua" w:hAnsi="Book Antiqua"/>
          <w:bCs/>
          <w:spacing w:val="-2"/>
          <w:sz w:val="24"/>
          <w:szCs w:val="24"/>
          <w:lang w:val="en-GB"/>
        </w:rPr>
        <w:t xml:space="preserve"> oleh </w:t>
      </w:r>
      <w:proofErr w:type="spellStart"/>
      <w:r w:rsidRPr="002034BE">
        <w:rPr>
          <w:rFonts w:ascii="Book Antiqua" w:hAnsi="Book Antiqua"/>
          <w:bCs/>
          <w:spacing w:val="-2"/>
          <w:sz w:val="24"/>
          <w:szCs w:val="24"/>
          <w:lang w:val="en-GB"/>
        </w:rPr>
        <w:t>kalkon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sintase</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kalkon</w:t>
      </w:r>
      <w:proofErr w:type="spellEnd"/>
      <w:r w:rsidRPr="002034BE">
        <w:rPr>
          <w:rFonts w:ascii="Book Antiqua" w:hAnsi="Book Antiqua"/>
          <w:bCs/>
          <w:spacing w:val="-2"/>
          <w:sz w:val="24"/>
          <w:szCs w:val="24"/>
          <w:lang w:val="en-GB"/>
        </w:rPr>
        <w:t xml:space="preserve"> isomerase, dan </w:t>
      </w:r>
      <w:proofErr w:type="spellStart"/>
      <w:r w:rsidRPr="002034BE">
        <w:rPr>
          <w:rFonts w:ascii="Book Antiqua" w:hAnsi="Book Antiqua"/>
          <w:bCs/>
          <w:spacing w:val="-2"/>
          <w:sz w:val="24"/>
          <w:szCs w:val="24"/>
          <w:lang w:val="en-GB"/>
        </w:rPr>
        <w:t>flavonol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sintase</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Struktur</w:t>
      </w:r>
      <w:proofErr w:type="spellEnd"/>
      <w:r w:rsidRPr="002034BE">
        <w:rPr>
          <w:rFonts w:ascii="Book Antiqua" w:hAnsi="Book Antiqua"/>
          <w:bCs/>
          <w:spacing w:val="-2"/>
          <w:sz w:val="24"/>
          <w:szCs w:val="24"/>
          <w:lang w:val="en-GB"/>
        </w:rPr>
        <w:t xml:space="preserve"> kaempferol yang </w:t>
      </w:r>
      <w:proofErr w:type="spellStart"/>
      <w:r w:rsidRPr="002034BE">
        <w:rPr>
          <w:rFonts w:ascii="Book Antiqua" w:hAnsi="Book Antiqua"/>
          <w:bCs/>
          <w:spacing w:val="-2"/>
          <w:sz w:val="24"/>
          <w:szCs w:val="24"/>
          <w:lang w:val="en-GB"/>
        </w:rPr>
        <w:t>rumit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beberapa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gugus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hidroksilnya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memungkinkannya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membentuk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ikatan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hidrogen</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memungkinkan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beragam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interaksi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target </w:t>
      </w:r>
      <w:proofErr w:type="spellStart"/>
      <w:r w:rsidRPr="002034BE">
        <w:rPr>
          <w:rFonts w:ascii="Book Antiqua" w:hAnsi="Book Antiqua"/>
          <w:bCs/>
          <w:spacing w:val="-2"/>
          <w:sz w:val="24"/>
          <w:szCs w:val="24"/>
          <w:lang w:val="en-GB"/>
        </w:rPr>
        <w:t>biologis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Keseimbangan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antara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sifat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lipofilik</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hidrofiliknya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memberikan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permeabilitas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membran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sedang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menjadikannya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kandidat</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berharga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untuk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desain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obat</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nutraseutika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Oktadiana</w:t>
      </w:r>
      <w:proofErr w:type="spellEnd"/>
      <w:r w:rsidRPr="002034BE">
        <w:rPr>
          <w:rFonts w:ascii="Book Antiqua" w:hAnsi="Book Antiqua"/>
          <w:bCs/>
          <w:spacing w:val="-2"/>
          <w:sz w:val="24"/>
          <w:szCs w:val="24"/>
          <w:lang w:val="en-GB"/>
        </w:rPr>
        <w:t>, I., 2024).</w:t>
      </w:r>
    </w:p>
    <w:p w14:paraId="678AE977" w14:textId="77777777" w:rsidR="002034BE" w:rsidRPr="002034BE" w:rsidRDefault="002034BE" w:rsidP="002034BE">
      <w:pPr>
        <w:kinsoku w:val="0"/>
        <w:overflowPunct w:val="0"/>
        <w:spacing w:after="0" w:line="240" w:lineRule="auto"/>
        <w:ind w:firstLine="720"/>
        <w:jc w:val="both"/>
        <w:textAlignment w:val="baseline"/>
        <w:rPr>
          <w:rFonts w:ascii="Book Antiqua" w:hAnsi="Book Antiqua"/>
          <w:bCs/>
          <w:spacing w:val="-2"/>
          <w:sz w:val="24"/>
          <w:szCs w:val="24"/>
          <w:lang w:val="en-GB"/>
        </w:rPr>
      </w:pPr>
      <w:r w:rsidRPr="002034BE">
        <w:rPr>
          <w:rFonts w:ascii="Book Antiqua" w:hAnsi="Book Antiqua"/>
          <w:bCs/>
          <w:spacing w:val="-2"/>
          <w:sz w:val="24"/>
          <w:szCs w:val="24"/>
          <w:lang w:val="en-GB"/>
        </w:rPr>
        <w:t xml:space="preserve">Studi </w:t>
      </w:r>
      <w:proofErr w:type="spellStart"/>
      <w:r w:rsidRPr="002034BE">
        <w:rPr>
          <w:rFonts w:ascii="Book Antiqua" w:hAnsi="Book Antiqua"/>
          <w:bCs/>
          <w:spacing w:val="-2"/>
          <w:sz w:val="24"/>
          <w:szCs w:val="24"/>
          <w:lang w:val="en-GB"/>
        </w:rPr>
        <w:t>farmakokinetik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menunjukkan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bahwa</w:t>
      </w:r>
      <w:proofErr w:type="spellEnd"/>
      <w:r w:rsidRPr="002034BE">
        <w:rPr>
          <w:rFonts w:ascii="Book Antiqua" w:hAnsi="Book Antiqua"/>
          <w:bCs/>
          <w:spacing w:val="-2"/>
          <w:sz w:val="24"/>
          <w:szCs w:val="24"/>
          <w:lang w:val="en-GB"/>
        </w:rPr>
        <w:t xml:space="preserve"> kaempferol </w:t>
      </w:r>
      <w:proofErr w:type="spellStart"/>
      <w:r w:rsidRPr="002034BE">
        <w:rPr>
          <w:rFonts w:ascii="Book Antiqua" w:hAnsi="Book Antiqua"/>
          <w:bCs/>
          <w:spacing w:val="-2"/>
          <w:sz w:val="24"/>
          <w:szCs w:val="24"/>
          <w:lang w:val="en-GB"/>
        </w:rPr>
        <w:t>memiliki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bioavailabilitas</w:t>
      </w:r>
      <w:proofErr w:type="spellEnd"/>
      <w:r w:rsidRPr="002034BE">
        <w:rPr>
          <w:rFonts w:ascii="Book Antiqua" w:hAnsi="Book Antiqua"/>
          <w:bCs/>
          <w:spacing w:val="-2"/>
          <w:sz w:val="24"/>
          <w:szCs w:val="24"/>
          <w:lang w:val="en-GB"/>
        </w:rPr>
        <w:t xml:space="preserve"> oral </w:t>
      </w:r>
      <w:proofErr w:type="spellStart"/>
      <w:r w:rsidRPr="002034BE">
        <w:rPr>
          <w:rFonts w:ascii="Book Antiqua" w:hAnsi="Book Antiqua"/>
          <w:bCs/>
          <w:spacing w:val="-2"/>
          <w:sz w:val="24"/>
          <w:szCs w:val="24"/>
          <w:lang w:val="en-GB"/>
        </w:rPr>
        <w:t>sedang</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karena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metabolisme</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lintas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pertama</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ekstensif</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Setelah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dicerna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ia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mengalami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metabolisme</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fase</w:t>
      </w:r>
      <w:proofErr w:type="spellEnd"/>
      <w:r w:rsidRPr="002034BE">
        <w:rPr>
          <w:rFonts w:ascii="Book Antiqua" w:hAnsi="Book Antiqua"/>
          <w:bCs/>
          <w:spacing w:val="-2"/>
          <w:sz w:val="24"/>
          <w:szCs w:val="24"/>
          <w:lang w:val="en-GB"/>
        </w:rPr>
        <w:t xml:space="preserve"> II di </w:t>
      </w:r>
      <w:proofErr w:type="spellStart"/>
      <w:r w:rsidRPr="002034BE">
        <w:rPr>
          <w:rFonts w:ascii="Book Antiqua" w:hAnsi="Book Antiqua"/>
          <w:bCs/>
          <w:spacing w:val="-2"/>
          <w:sz w:val="24"/>
          <w:szCs w:val="24"/>
          <w:lang w:val="en-GB"/>
        </w:rPr>
        <w:t>hati</w:t>
      </w:r>
      <w:proofErr w:type="spellEnd"/>
      <w:r w:rsidRPr="002034BE">
        <w:rPr>
          <w:rFonts w:ascii="Book Antiqua" w:hAnsi="Book Antiqua"/>
          <w:bCs/>
          <w:spacing w:val="-2"/>
          <w:sz w:val="24"/>
          <w:szCs w:val="24"/>
          <w:lang w:val="en-GB"/>
        </w:rPr>
        <w:t xml:space="preserve"> dan usus </w:t>
      </w:r>
      <w:proofErr w:type="spellStart"/>
      <w:r w:rsidRPr="002034BE">
        <w:rPr>
          <w:rFonts w:ascii="Book Antiqua" w:hAnsi="Book Antiqua"/>
          <w:bCs/>
          <w:spacing w:val="-2"/>
          <w:sz w:val="24"/>
          <w:szCs w:val="24"/>
          <w:lang w:val="en-GB"/>
        </w:rPr>
        <w:t>halus</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mengarah</w:t>
      </w:r>
      <w:proofErr w:type="spellEnd"/>
      <w:r w:rsidRPr="002034BE">
        <w:rPr>
          <w:rFonts w:ascii="Book Antiqua" w:hAnsi="Book Antiqua"/>
          <w:bCs/>
          <w:spacing w:val="-2"/>
          <w:sz w:val="24"/>
          <w:szCs w:val="24"/>
          <w:lang w:val="en-GB"/>
        </w:rPr>
        <w:t xml:space="preserve"> pada </w:t>
      </w:r>
      <w:proofErr w:type="spellStart"/>
      <w:r w:rsidRPr="002034BE">
        <w:rPr>
          <w:rFonts w:ascii="Book Antiqua" w:hAnsi="Book Antiqua"/>
          <w:bCs/>
          <w:spacing w:val="-2"/>
          <w:sz w:val="24"/>
          <w:szCs w:val="24"/>
          <w:lang w:val="en-GB"/>
        </w:rPr>
        <w:t>pembentukan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konjugat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glukuronida</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sulfat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Penyerapan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terjadi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melalui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mekanisme</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difusi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pasif</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transpor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aktif</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bioavailabilitas</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dipengaruhi</w:t>
      </w:r>
      <w:proofErr w:type="spellEnd"/>
      <w:r w:rsidRPr="002034BE">
        <w:rPr>
          <w:rFonts w:ascii="Book Antiqua" w:hAnsi="Book Antiqua"/>
          <w:bCs/>
          <w:spacing w:val="-2"/>
          <w:sz w:val="24"/>
          <w:szCs w:val="24"/>
          <w:lang w:val="en-GB"/>
        </w:rPr>
        <w:t xml:space="preserve"> oleh </w:t>
      </w:r>
      <w:proofErr w:type="spellStart"/>
      <w:r w:rsidRPr="002034BE">
        <w:rPr>
          <w:rFonts w:ascii="Book Antiqua" w:hAnsi="Book Antiqua"/>
          <w:bCs/>
          <w:spacing w:val="-2"/>
          <w:sz w:val="24"/>
          <w:szCs w:val="24"/>
          <w:lang w:val="en-GB"/>
        </w:rPr>
        <w:t>komposisi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makanan</w:t>
      </w:r>
      <w:proofErr w:type="spellEnd"/>
      <w:r w:rsidRPr="002034BE">
        <w:rPr>
          <w:rFonts w:ascii="Book Antiqua" w:hAnsi="Book Antiqua"/>
          <w:bCs/>
          <w:spacing w:val="-2"/>
          <w:sz w:val="24"/>
          <w:szCs w:val="24"/>
          <w:lang w:val="en-GB"/>
        </w:rPr>
        <w:t xml:space="preserve">. Kaempferol </w:t>
      </w:r>
      <w:proofErr w:type="spellStart"/>
      <w:r w:rsidRPr="002034BE">
        <w:rPr>
          <w:rFonts w:ascii="Book Antiqua" w:hAnsi="Book Antiqua"/>
          <w:bCs/>
          <w:spacing w:val="-2"/>
          <w:sz w:val="24"/>
          <w:szCs w:val="24"/>
          <w:lang w:val="en-GB"/>
        </w:rPr>
        <w:t>didistribusikan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seluruh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tubuh</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terutama</w:t>
      </w:r>
      <w:proofErr w:type="spellEnd"/>
      <w:r w:rsidRPr="002034BE">
        <w:rPr>
          <w:rFonts w:ascii="Book Antiqua" w:hAnsi="Book Antiqua"/>
          <w:bCs/>
          <w:spacing w:val="-2"/>
          <w:sz w:val="24"/>
          <w:szCs w:val="24"/>
          <w:lang w:val="en-GB"/>
        </w:rPr>
        <w:t xml:space="preserve"> di </w:t>
      </w:r>
      <w:proofErr w:type="spellStart"/>
      <w:r w:rsidRPr="002034BE">
        <w:rPr>
          <w:rFonts w:ascii="Book Antiqua" w:hAnsi="Book Antiqua"/>
          <w:bCs/>
          <w:spacing w:val="-2"/>
          <w:sz w:val="24"/>
          <w:szCs w:val="24"/>
          <w:lang w:val="en-GB"/>
        </w:rPr>
        <w:t>hati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ginjal</w:t>
      </w:r>
      <w:proofErr w:type="spellEnd"/>
      <w:r w:rsidRPr="002034BE">
        <w:rPr>
          <w:rFonts w:ascii="Book Antiqua" w:hAnsi="Book Antiqua"/>
          <w:bCs/>
          <w:spacing w:val="-2"/>
          <w:sz w:val="24"/>
          <w:szCs w:val="24"/>
          <w:lang w:val="en-GB"/>
        </w:rPr>
        <w:t xml:space="preserve">, dan usus. Kaempferol </w:t>
      </w:r>
      <w:proofErr w:type="spellStart"/>
      <w:r w:rsidRPr="002034BE">
        <w:rPr>
          <w:rFonts w:ascii="Book Antiqua" w:hAnsi="Book Antiqua"/>
          <w:bCs/>
          <w:spacing w:val="-2"/>
          <w:sz w:val="24"/>
          <w:szCs w:val="24"/>
          <w:lang w:val="en-GB"/>
        </w:rPr>
        <w:t>terutama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dikeluarkan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melalui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urin</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empedu</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dalam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bentuk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terkonjugasi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waktu</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paruh</w:t>
      </w:r>
      <w:proofErr w:type="spellEnd"/>
      <w:r w:rsidRPr="002034BE">
        <w:rPr>
          <w:rFonts w:ascii="Book Antiqua" w:hAnsi="Book Antiqua"/>
          <w:bCs/>
          <w:spacing w:val="-2"/>
          <w:sz w:val="24"/>
          <w:szCs w:val="24"/>
          <w:lang w:val="en-GB"/>
        </w:rPr>
        <w:t xml:space="preserve"> plasma </w:t>
      </w:r>
      <w:proofErr w:type="spellStart"/>
      <w:r w:rsidRPr="002034BE">
        <w:rPr>
          <w:rFonts w:ascii="Book Antiqua" w:hAnsi="Book Antiqua"/>
          <w:bCs/>
          <w:spacing w:val="-2"/>
          <w:sz w:val="24"/>
          <w:szCs w:val="24"/>
          <w:lang w:val="en-GB"/>
        </w:rPr>
        <w:t>berkisar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antara</w:t>
      </w:r>
      <w:proofErr w:type="spellEnd"/>
      <w:r w:rsidRPr="002034BE">
        <w:rPr>
          <w:rFonts w:ascii="Book Antiqua" w:hAnsi="Book Antiqua"/>
          <w:bCs/>
          <w:spacing w:val="-2"/>
          <w:sz w:val="24"/>
          <w:szCs w:val="24"/>
          <w:lang w:val="en-GB"/>
        </w:rPr>
        <w:t xml:space="preserve"> 5 </w:t>
      </w:r>
      <w:proofErr w:type="spellStart"/>
      <w:r w:rsidRPr="002034BE">
        <w:rPr>
          <w:rFonts w:ascii="Book Antiqua" w:hAnsi="Book Antiqua"/>
          <w:bCs/>
          <w:spacing w:val="-2"/>
          <w:sz w:val="24"/>
          <w:szCs w:val="24"/>
          <w:lang w:val="en-GB"/>
        </w:rPr>
        <w:t>hingga</w:t>
      </w:r>
      <w:proofErr w:type="spellEnd"/>
      <w:r w:rsidRPr="002034BE">
        <w:rPr>
          <w:rFonts w:ascii="Book Antiqua" w:hAnsi="Book Antiqua"/>
          <w:bCs/>
          <w:spacing w:val="-2"/>
          <w:sz w:val="24"/>
          <w:szCs w:val="24"/>
          <w:lang w:val="en-GB"/>
        </w:rPr>
        <w:t xml:space="preserve"> 8 jam, </w:t>
      </w:r>
      <w:proofErr w:type="spellStart"/>
      <w:r w:rsidRPr="002034BE">
        <w:rPr>
          <w:rFonts w:ascii="Book Antiqua" w:hAnsi="Book Antiqua"/>
          <w:bCs/>
          <w:spacing w:val="-2"/>
          <w:sz w:val="24"/>
          <w:szCs w:val="24"/>
          <w:lang w:val="en-GB"/>
        </w:rPr>
        <w:t>tergantung</w:t>
      </w:r>
      <w:proofErr w:type="spellEnd"/>
      <w:r w:rsidRPr="002034BE">
        <w:rPr>
          <w:rFonts w:ascii="Book Antiqua" w:hAnsi="Book Antiqua"/>
          <w:bCs/>
          <w:spacing w:val="-2"/>
          <w:sz w:val="24"/>
          <w:szCs w:val="24"/>
          <w:lang w:val="en-GB"/>
        </w:rPr>
        <w:t xml:space="preserve"> pada </w:t>
      </w:r>
      <w:proofErr w:type="spellStart"/>
      <w:r w:rsidRPr="002034BE">
        <w:rPr>
          <w:rFonts w:ascii="Book Antiqua" w:hAnsi="Book Antiqua"/>
          <w:bCs/>
          <w:spacing w:val="-2"/>
          <w:sz w:val="24"/>
          <w:szCs w:val="24"/>
          <w:lang w:val="en-GB"/>
        </w:rPr>
        <w:t>spesies</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formulasinya</w:t>
      </w:r>
      <w:proofErr w:type="spellEnd"/>
      <w:r w:rsidRPr="002034BE">
        <w:rPr>
          <w:rFonts w:ascii="Book Antiqua" w:hAnsi="Book Antiqua"/>
          <w:bCs/>
          <w:spacing w:val="-2"/>
          <w:sz w:val="24"/>
          <w:szCs w:val="24"/>
          <w:lang w:val="en-GB"/>
        </w:rPr>
        <w:t>.</w:t>
      </w:r>
    </w:p>
    <w:p w14:paraId="5A07FABD" w14:textId="5E2587D1" w:rsidR="00057E80" w:rsidRDefault="002034BE" w:rsidP="002034BE">
      <w:pPr>
        <w:kinsoku w:val="0"/>
        <w:overflowPunct w:val="0"/>
        <w:spacing w:after="0" w:line="240" w:lineRule="auto"/>
        <w:ind w:firstLine="720"/>
        <w:jc w:val="both"/>
        <w:textAlignment w:val="baseline"/>
        <w:rPr>
          <w:rFonts w:ascii="Book Antiqua" w:hAnsi="Book Antiqua"/>
          <w:bCs/>
          <w:spacing w:val="-2"/>
          <w:sz w:val="24"/>
          <w:szCs w:val="24"/>
          <w:lang w:val="en-GB"/>
        </w:rPr>
      </w:pPr>
      <w:r w:rsidRPr="002034BE">
        <w:rPr>
          <w:rFonts w:ascii="Book Antiqua" w:hAnsi="Book Antiqua"/>
          <w:bCs/>
          <w:spacing w:val="-2"/>
          <w:sz w:val="24"/>
          <w:szCs w:val="24"/>
          <w:lang w:val="en-GB"/>
        </w:rPr>
        <w:t xml:space="preserve">Kaempferol yang </w:t>
      </w:r>
      <w:proofErr w:type="spellStart"/>
      <w:r w:rsidRPr="002034BE">
        <w:rPr>
          <w:rFonts w:ascii="Book Antiqua" w:hAnsi="Book Antiqua"/>
          <w:bCs/>
          <w:spacing w:val="-2"/>
          <w:sz w:val="24"/>
          <w:szCs w:val="24"/>
          <w:lang w:val="en-GB"/>
        </w:rPr>
        <w:t>terkenal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karena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kemampuan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antioksidannya</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menetralkan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spesies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oksigen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reaktif</w:t>
      </w:r>
      <w:proofErr w:type="spellEnd"/>
      <w:r w:rsidRPr="002034BE">
        <w:rPr>
          <w:rFonts w:ascii="Book Antiqua" w:hAnsi="Book Antiqua"/>
          <w:bCs/>
          <w:spacing w:val="-2"/>
          <w:sz w:val="24"/>
          <w:szCs w:val="24"/>
          <w:lang w:val="en-GB"/>
        </w:rPr>
        <w:t xml:space="preserve"> (ROS), </w:t>
      </w:r>
      <w:proofErr w:type="spellStart"/>
      <w:r w:rsidRPr="002034BE">
        <w:rPr>
          <w:rFonts w:ascii="Book Antiqua" w:hAnsi="Book Antiqua"/>
          <w:bCs/>
          <w:spacing w:val="-2"/>
          <w:sz w:val="24"/>
          <w:szCs w:val="24"/>
          <w:lang w:val="en-GB"/>
        </w:rPr>
        <w:t>mengkelat</w:t>
      </w:r>
      <w:proofErr w:type="spellEnd"/>
      <w:r w:rsidRPr="002034BE">
        <w:rPr>
          <w:rFonts w:ascii="Book Antiqua" w:hAnsi="Book Antiqua"/>
          <w:bCs/>
          <w:spacing w:val="-2"/>
          <w:sz w:val="24"/>
          <w:szCs w:val="24"/>
          <w:lang w:val="en-GB"/>
        </w:rPr>
        <w:t xml:space="preserve"> ion </w:t>
      </w:r>
      <w:proofErr w:type="spellStart"/>
      <w:r w:rsidRPr="002034BE">
        <w:rPr>
          <w:rFonts w:ascii="Book Antiqua" w:hAnsi="Book Antiqua"/>
          <w:bCs/>
          <w:spacing w:val="-2"/>
          <w:sz w:val="24"/>
          <w:szCs w:val="24"/>
          <w:lang w:val="en-GB"/>
        </w:rPr>
        <w:t>logam</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meningkatkan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aktivitas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enzim</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antioksidan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seperti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superoksida</w:t>
      </w:r>
      <w:proofErr w:type="spellEnd"/>
      <w:r w:rsidRPr="002034BE">
        <w:rPr>
          <w:rFonts w:ascii="Book Antiqua" w:hAnsi="Book Antiqua"/>
          <w:bCs/>
          <w:spacing w:val="-2"/>
          <w:sz w:val="24"/>
          <w:szCs w:val="24"/>
          <w:lang w:val="en-GB"/>
        </w:rPr>
        <w:t xml:space="preserve"> dismutase (SOD), </w:t>
      </w:r>
      <w:proofErr w:type="spellStart"/>
      <w:r w:rsidRPr="002034BE">
        <w:rPr>
          <w:rFonts w:ascii="Book Antiqua" w:hAnsi="Book Antiqua"/>
          <w:bCs/>
          <w:spacing w:val="-2"/>
          <w:sz w:val="24"/>
          <w:szCs w:val="24"/>
          <w:lang w:val="en-GB"/>
        </w:rPr>
        <w:t>katalase</w:t>
      </w:r>
      <w:proofErr w:type="spellEnd"/>
      <w:r w:rsidRPr="002034BE">
        <w:rPr>
          <w:rFonts w:ascii="Book Antiqua" w:hAnsi="Book Antiqua"/>
          <w:bCs/>
          <w:spacing w:val="-2"/>
          <w:sz w:val="24"/>
          <w:szCs w:val="24"/>
          <w:lang w:val="en-GB"/>
        </w:rPr>
        <w:t xml:space="preserve"> (CAT), dan glutathione </w:t>
      </w:r>
      <w:proofErr w:type="spellStart"/>
      <w:r w:rsidRPr="002034BE">
        <w:rPr>
          <w:rFonts w:ascii="Book Antiqua" w:hAnsi="Book Antiqua"/>
          <w:bCs/>
          <w:spacing w:val="-2"/>
          <w:sz w:val="24"/>
          <w:szCs w:val="24"/>
          <w:lang w:val="en-GB"/>
        </w:rPr>
        <w:t>peroksidase</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GPx</w:t>
      </w:r>
      <w:proofErr w:type="spellEnd"/>
      <w:r w:rsidRPr="002034BE">
        <w:rPr>
          <w:rFonts w:ascii="Book Antiqua" w:hAnsi="Book Antiqua"/>
          <w:bCs/>
          <w:spacing w:val="-2"/>
          <w:sz w:val="24"/>
          <w:szCs w:val="24"/>
          <w:lang w:val="en-GB"/>
        </w:rPr>
        <w:t xml:space="preserve">). Tindakan </w:t>
      </w:r>
      <w:proofErr w:type="spellStart"/>
      <w:r w:rsidRPr="002034BE">
        <w:rPr>
          <w:rFonts w:ascii="Book Antiqua" w:hAnsi="Book Antiqua"/>
          <w:bCs/>
          <w:spacing w:val="-2"/>
          <w:sz w:val="24"/>
          <w:szCs w:val="24"/>
          <w:lang w:val="en-GB"/>
        </w:rPr>
        <w:t>ini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melindungi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sel</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dari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kerusakan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terkait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stres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oksidatif</w:t>
      </w:r>
      <w:proofErr w:type="spellEnd"/>
      <w:r w:rsidRPr="002034BE">
        <w:rPr>
          <w:rFonts w:ascii="Book Antiqua" w:hAnsi="Book Antiqua"/>
          <w:bCs/>
          <w:spacing w:val="-2"/>
          <w:sz w:val="24"/>
          <w:szCs w:val="24"/>
          <w:lang w:val="en-GB"/>
        </w:rPr>
        <w:t xml:space="preserve"> yang </w:t>
      </w:r>
      <w:proofErr w:type="spellStart"/>
      <w:r w:rsidRPr="002034BE">
        <w:rPr>
          <w:rFonts w:ascii="Book Antiqua" w:hAnsi="Book Antiqua"/>
          <w:bCs/>
          <w:spacing w:val="-2"/>
          <w:sz w:val="24"/>
          <w:szCs w:val="24"/>
          <w:lang w:val="en-GB"/>
        </w:rPr>
        <w:t>terkait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kondisi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kronis</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seperti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kanker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penyakit</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kardiovaskular</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gangguan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neurodegeneratif</w:t>
      </w:r>
      <w:proofErr w:type="spellEnd"/>
      <w:r w:rsidRPr="002034BE">
        <w:rPr>
          <w:rFonts w:ascii="Book Antiqua" w:hAnsi="Book Antiqua"/>
          <w:bCs/>
          <w:spacing w:val="-2"/>
          <w:sz w:val="24"/>
          <w:szCs w:val="24"/>
          <w:lang w:val="en-GB"/>
        </w:rPr>
        <w:t xml:space="preserve">, dan </w:t>
      </w:r>
      <w:proofErr w:type="spellStart"/>
      <w:r w:rsidRPr="002034BE">
        <w:rPr>
          <w:rFonts w:ascii="Book Antiqua" w:hAnsi="Book Antiqua"/>
          <w:bCs/>
          <w:spacing w:val="-2"/>
          <w:sz w:val="24"/>
          <w:szCs w:val="24"/>
          <w:lang w:val="en-GB"/>
        </w:rPr>
        <w:t>penuaan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Dengan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mengurangi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peroksidasi</w:t>
      </w:r>
      <w:proofErr w:type="spellEnd"/>
      <w:r w:rsidRPr="002034BE">
        <w:rPr>
          <w:rFonts w:ascii="Book Antiqua" w:hAnsi="Book Antiqua"/>
          <w:bCs/>
          <w:spacing w:val="-2"/>
          <w:sz w:val="24"/>
          <w:szCs w:val="24"/>
          <w:lang w:val="en-GB"/>
        </w:rPr>
        <w:t xml:space="preserve"> lipid dan </w:t>
      </w:r>
      <w:proofErr w:type="spellStart"/>
      <w:r w:rsidRPr="002034BE">
        <w:rPr>
          <w:rFonts w:ascii="Book Antiqua" w:hAnsi="Book Antiqua"/>
          <w:bCs/>
          <w:spacing w:val="-2"/>
          <w:sz w:val="24"/>
          <w:szCs w:val="24"/>
          <w:lang w:val="en-GB"/>
        </w:rPr>
        <w:t>kerusakan</w:t>
      </w:r>
      <w:proofErr w:type="spellEnd"/>
      <w:r w:rsidRPr="002034BE">
        <w:rPr>
          <w:rFonts w:ascii="Book Antiqua" w:hAnsi="Book Antiqua"/>
          <w:bCs/>
          <w:spacing w:val="-2"/>
          <w:sz w:val="24"/>
          <w:szCs w:val="24"/>
          <w:lang w:val="en-GB"/>
        </w:rPr>
        <w:t xml:space="preserve"> DNA, kaempferol </w:t>
      </w:r>
      <w:proofErr w:type="spellStart"/>
      <w:r w:rsidRPr="002034BE">
        <w:rPr>
          <w:rFonts w:ascii="Book Antiqua" w:hAnsi="Book Antiqua"/>
          <w:bCs/>
          <w:spacing w:val="-2"/>
          <w:sz w:val="24"/>
          <w:szCs w:val="24"/>
          <w:lang w:val="en-GB"/>
        </w:rPr>
        <w:t>bertindak</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sebagai</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agen</w:t>
      </w:r>
      <w:proofErr w:type="spellEnd"/>
      <w:r w:rsidRPr="002034BE">
        <w:rPr>
          <w:rFonts w:ascii="Book Antiqua" w:hAnsi="Book Antiqua"/>
          <w:bCs/>
          <w:spacing w:val="-2"/>
          <w:sz w:val="24"/>
          <w:szCs w:val="24"/>
          <w:lang w:val="en-GB"/>
        </w:rPr>
        <w:t xml:space="preserve"> </w:t>
      </w:r>
      <w:proofErr w:type="spellStart"/>
      <w:r w:rsidRPr="002034BE">
        <w:rPr>
          <w:rFonts w:ascii="Book Antiqua" w:hAnsi="Book Antiqua"/>
          <w:bCs/>
          <w:spacing w:val="-2"/>
          <w:sz w:val="24"/>
          <w:szCs w:val="24"/>
          <w:lang w:val="en-GB"/>
        </w:rPr>
        <w:t>pelindung</w:t>
      </w:r>
      <w:proofErr w:type="spellEnd"/>
      <w:r w:rsidRPr="002034BE">
        <w:rPr>
          <w:rFonts w:ascii="Book Antiqua" w:hAnsi="Book Antiqua"/>
          <w:bCs/>
          <w:spacing w:val="-2"/>
          <w:sz w:val="24"/>
          <w:szCs w:val="24"/>
          <w:lang w:val="en-GB"/>
        </w:rPr>
        <w:t xml:space="preserve"> di </w:t>
      </w:r>
      <w:proofErr w:type="spellStart"/>
      <w:r w:rsidRPr="002034BE">
        <w:rPr>
          <w:rFonts w:ascii="Book Antiqua" w:hAnsi="Book Antiqua"/>
          <w:bCs/>
          <w:spacing w:val="-2"/>
          <w:sz w:val="24"/>
          <w:szCs w:val="24"/>
          <w:lang w:val="en-GB"/>
        </w:rPr>
        <w:t>tingkat</w:t>
      </w:r>
      <w:proofErr w:type="spellEnd"/>
      <w:r w:rsidRPr="002034BE">
        <w:rPr>
          <w:rFonts w:ascii="Book Antiqua" w:hAnsi="Book Antiqua"/>
          <w:bCs/>
          <w:spacing w:val="-2"/>
          <w:sz w:val="24"/>
          <w:szCs w:val="24"/>
          <w:lang w:val="en-GB"/>
        </w:rPr>
        <w:t xml:space="preserve"> sel.</w:t>
      </w:r>
    </w:p>
    <w:p w14:paraId="14AB00F5" w14:textId="3AE5F53B" w:rsidR="000A5311" w:rsidRDefault="000A5311" w:rsidP="00057E80">
      <w:pPr>
        <w:rPr>
          <w:rFonts w:ascii="Book Antiqua" w:hAnsi="Book Antiqua"/>
          <w:bCs/>
          <w:spacing w:val="-2"/>
          <w:sz w:val="24"/>
          <w:szCs w:val="24"/>
          <w:lang w:val="en-GB"/>
        </w:rPr>
      </w:pPr>
    </w:p>
    <w:p w14:paraId="79EC3641" w14:textId="77777777" w:rsidR="00057E80" w:rsidRDefault="00057E80" w:rsidP="00057E80">
      <w:pPr>
        <w:rPr>
          <w:rFonts w:ascii="Book Antiqua" w:hAnsi="Book Antiqua"/>
          <w:bCs/>
          <w:spacing w:val="-2"/>
          <w:sz w:val="24"/>
          <w:szCs w:val="24"/>
          <w:lang w:val="en-GB"/>
        </w:rPr>
      </w:pPr>
    </w:p>
    <w:p w14:paraId="74AC135B" w14:textId="03E664A2" w:rsidR="00DA554D" w:rsidRPr="00DA554D" w:rsidRDefault="00DA554D" w:rsidP="002034BE">
      <w:pPr>
        <w:kinsoku w:val="0"/>
        <w:overflowPunct w:val="0"/>
        <w:spacing w:after="0" w:line="240" w:lineRule="auto"/>
        <w:jc w:val="center"/>
        <w:textAlignment w:val="baseline"/>
        <w:rPr>
          <w:rFonts w:ascii="Book Antiqua" w:hAnsi="Book Antiqua"/>
          <w:b/>
          <w:bCs/>
          <w:spacing w:val="-2"/>
          <w:sz w:val="24"/>
          <w:szCs w:val="24"/>
          <w:lang w:val="en-ID"/>
        </w:rPr>
      </w:pPr>
      <w:r w:rsidRPr="00DA554D">
        <w:rPr>
          <w:rFonts w:ascii="Book Antiqua" w:hAnsi="Book Antiqua"/>
          <w:b/>
          <w:bCs/>
          <w:spacing w:val="-2"/>
          <w:sz w:val="24"/>
          <w:szCs w:val="24"/>
          <w:lang w:val="en-ID"/>
        </w:rPr>
        <w:lastRenderedPageBreak/>
        <w:t>Table</w:t>
      </w:r>
      <w:r>
        <w:rPr>
          <w:rFonts w:ascii="Book Antiqua" w:hAnsi="Book Antiqua"/>
          <w:b/>
          <w:bCs/>
          <w:spacing w:val="-2"/>
          <w:sz w:val="24"/>
          <w:szCs w:val="24"/>
          <w:lang w:val="en-ID"/>
        </w:rPr>
        <w:t xml:space="preserve"> 1.</w:t>
      </w:r>
      <w:r w:rsidRPr="00DA554D">
        <w:rPr>
          <w:rFonts w:ascii="Book Antiqua" w:hAnsi="Book Antiqua"/>
          <w:b/>
          <w:bCs/>
          <w:spacing w:val="-2"/>
          <w:sz w:val="24"/>
          <w:szCs w:val="24"/>
          <w:lang w:val="en-ID"/>
        </w:rPr>
        <w:t xml:space="preserve"> </w:t>
      </w:r>
      <w:proofErr w:type="spellStart"/>
      <w:r w:rsidR="000A5311" w:rsidRPr="000A5311">
        <w:rPr>
          <w:rFonts w:ascii="Book Antiqua" w:hAnsi="Book Antiqua"/>
          <w:b/>
          <w:bCs/>
          <w:spacing w:val="-2"/>
          <w:sz w:val="24"/>
          <w:szCs w:val="24"/>
          <w:lang w:val="en-ID"/>
        </w:rPr>
        <w:t>Deskriptor</w:t>
      </w:r>
      <w:proofErr w:type="spellEnd"/>
      <w:r w:rsidR="000A5311" w:rsidRPr="000A5311">
        <w:rPr>
          <w:rFonts w:ascii="Book Antiqua" w:hAnsi="Book Antiqua"/>
          <w:b/>
          <w:bCs/>
          <w:spacing w:val="-2"/>
          <w:sz w:val="24"/>
          <w:szCs w:val="24"/>
          <w:lang w:val="en-ID"/>
        </w:rPr>
        <w:t xml:space="preserve"> </w:t>
      </w:r>
      <w:proofErr w:type="spellStart"/>
      <w:r w:rsidR="000A5311" w:rsidRPr="000A5311">
        <w:rPr>
          <w:rFonts w:ascii="Book Antiqua" w:hAnsi="Book Antiqua"/>
          <w:b/>
          <w:bCs/>
          <w:spacing w:val="-2"/>
          <w:sz w:val="24"/>
          <w:szCs w:val="24"/>
          <w:lang w:val="en-ID"/>
        </w:rPr>
        <w:t>Terhitung</w:t>
      </w:r>
      <w:proofErr w:type="spellEnd"/>
      <w:r w:rsidR="000A5311" w:rsidRPr="000A5311">
        <w:rPr>
          <w:rFonts w:ascii="Book Antiqua" w:hAnsi="Book Antiqua"/>
          <w:b/>
          <w:bCs/>
          <w:spacing w:val="-2"/>
          <w:sz w:val="24"/>
          <w:szCs w:val="24"/>
          <w:lang w:val="en-ID"/>
        </w:rPr>
        <w:t xml:space="preserve"> Kaempferol</w:t>
      </w:r>
    </w:p>
    <w:tbl>
      <w:tblPr>
        <w:tblStyle w:val="TableGrid"/>
        <w:tblW w:w="0" w:type="auto"/>
        <w:tblLook w:val="04A0" w:firstRow="1" w:lastRow="0" w:firstColumn="1" w:lastColumn="0" w:noHBand="0" w:noVBand="1"/>
      </w:tblPr>
      <w:tblGrid>
        <w:gridCol w:w="1309"/>
        <w:gridCol w:w="7185"/>
      </w:tblGrid>
      <w:tr w:rsidR="00DA554D" w:rsidRPr="00DA554D" w14:paraId="18259AA0" w14:textId="77777777" w:rsidTr="00E23B6A">
        <w:tc>
          <w:tcPr>
            <w:tcW w:w="0" w:type="auto"/>
            <w:hideMark/>
          </w:tcPr>
          <w:p w14:paraId="086F8B8A" w14:textId="48D0B695" w:rsidR="00DA554D" w:rsidRPr="00DA554D" w:rsidRDefault="00DA554D" w:rsidP="00DA554D">
            <w:pPr>
              <w:kinsoku w:val="0"/>
              <w:overflowPunct w:val="0"/>
              <w:jc w:val="center"/>
              <w:textAlignment w:val="baseline"/>
              <w:rPr>
                <w:rFonts w:ascii="Book Antiqua" w:hAnsi="Book Antiqua"/>
                <w:b/>
                <w:bCs/>
                <w:spacing w:val="-2"/>
                <w:sz w:val="24"/>
                <w:szCs w:val="24"/>
                <w:lang w:val="en-ID"/>
              </w:rPr>
            </w:pPr>
            <w:proofErr w:type="spellStart"/>
            <w:r w:rsidRPr="00DA554D">
              <w:rPr>
                <w:rFonts w:ascii="Book Antiqua" w:hAnsi="Book Antiqua"/>
                <w:b/>
                <w:bCs/>
                <w:spacing w:val="-2"/>
                <w:sz w:val="24"/>
                <w:szCs w:val="24"/>
                <w:lang w:val="en-ID"/>
              </w:rPr>
              <w:t>D</w:t>
            </w:r>
            <w:r w:rsidR="00364E7A">
              <w:rPr>
                <w:rFonts w:ascii="Book Antiqua" w:hAnsi="Book Antiqua"/>
                <w:b/>
                <w:bCs/>
                <w:spacing w:val="-2"/>
                <w:sz w:val="24"/>
                <w:szCs w:val="24"/>
                <w:lang w:val="en-ID"/>
              </w:rPr>
              <w:t>iskripsi</w:t>
            </w:r>
            <w:proofErr w:type="spellEnd"/>
          </w:p>
        </w:tc>
        <w:tc>
          <w:tcPr>
            <w:tcW w:w="0" w:type="auto"/>
            <w:hideMark/>
          </w:tcPr>
          <w:p w14:paraId="3A48DBD0" w14:textId="7EAB2C0B" w:rsidR="00DA554D" w:rsidRPr="00DA554D" w:rsidRDefault="002034BE" w:rsidP="00DA554D">
            <w:pPr>
              <w:kinsoku w:val="0"/>
              <w:overflowPunct w:val="0"/>
              <w:jc w:val="center"/>
              <w:textAlignment w:val="baseline"/>
              <w:rPr>
                <w:rFonts w:ascii="Book Antiqua" w:hAnsi="Book Antiqua"/>
                <w:b/>
                <w:bCs/>
                <w:spacing w:val="-2"/>
                <w:sz w:val="24"/>
                <w:szCs w:val="24"/>
                <w:lang w:val="en-ID"/>
              </w:rPr>
            </w:pPr>
            <w:r>
              <w:rPr>
                <w:rFonts w:ascii="Book Antiqua" w:hAnsi="Book Antiqua"/>
                <w:b/>
                <w:bCs/>
                <w:spacing w:val="-2"/>
                <w:sz w:val="24"/>
                <w:szCs w:val="24"/>
                <w:lang w:val="en-ID"/>
              </w:rPr>
              <w:t>Nilai</w:t>
            </w:r>
          </w:p>
        </w:tc>
      </w:tr>
      <w:tr w:rsidR="00DA554D" w:rsidRPr="00DA554D" w14:paraId="617C9A71" w14:textId="77777777" w:rsidTr="00E23B6A">
        <w:tc>
          <w:tcPr>
            <w:tcW w:w="0" w:type="auto"/>
            <w:hideMark/>
          </w:tcPr>
          <w:p w14:paraId="75A99A5A" w14:textId="77777777" w:rsidR="00DA554D" w:rsidRPr="00DA554D" w:rsidRDefault="00DA554D" w:rsidP="00DA554D">
            <w:pPr>
              <w:kinsoku w:val="0"/>
              <w:overflowPunct w:val="0"/>
              <w:jc w:val="both"/>
              <w:textAlignment w:val="baseline"/>
              <w:rPr>
                <w:rFonts w:ascii="Book Antiqua" w:hAnsi="Book Antiqua"/>
                <w:spacing w:val="-2"/>
                <w:sz w:val="24"/>
                <w:szCs w:val="24"/>
                <w:lang w:val="en-ID"/>
              </w:rPr>
            </w:pPr>
            <w:r w:rsidRPr="00DA554D">
              <w:rPr>
                <w:rFonts w:ascii="Book Antiqua" w:hAnsi="Book Antiqua"/>
                <w:spacing w:val="-2"/>
                <w:sz w:val="24"/>
                <w:szCs w:val="24"/>
                <w:lang w:val="en-ID"/>
              </w:rPr>
              <w:t>IUPAC Name</w:t>
            </w:r>
          </w:p>
        </w:tc>
        <w:tc>
          <w:tcPr>
            <w:tcW w:w="0" w:type="auto"/>
            <w:hideMark/>
          </w:tcPr>
          <w:p w14:paraId="069371AC" w14:textId="77777777" w:rsidR="00DA554D" w:rsidRPr="00DA554D" w:rsidRDefault="00DA554D" w:rsidP="00DA554D">
            <w:pPr>
              <w:kinsoku w:val="0"/>
              <w:overflowPunct w:val="0"/>
              <w:jc w:val="both"/>
              <w:textAlignment w:val="baseline"/>
              <w:rPr>
                <w:rFonts w:ascii="Book Antiqua" w:hAnsi="Book Antiqua"/>
                <w:bCs/>
                <w:spacing w:val="-2"/>
                <w:sz w:val="24"/>
                <w:szCs w:val="24"/>
                <w:lang w:val="en-ID"/>
              </w:rPr>
            </w:pPr>
            <w:r w:rsidRPr="00DA554D">
              <w:rPr>
                <w:rFonts w:ascii="Book Antiqua" w:hAnsi="Book Antiqua"/>
                <w:bCs/>
                <w:spacing w:val="-2"/>
                <w:sz w:val="24"/>
                <w:szCs w:val="24"/>
                <w:lang w:val="en-ID"/>
              </w:rPr>
              <w:t>3,5,7-trihydroxy-2-(4-</w:t>
            </w:r>
            <w:proofErr w:type="gramStart"/>
            <w:r w:rsidRPr="00DA554D">
              <w:rPr>
                <w:rFonts w:ascii="Book Antiqua" w:hAnsi="Book Antiqua"/>
                <w:bCs/>
                <w:spacing w:val="-2"/>
                <w:sz w:val="24"/>
                <w:szCs w:val="24"/>
                <w:lang w:val="en-ID"/>
              </w:rPr>
              <w:t>hydroxyphenyl)chromen</w:t>
            </w:r>
            <w:proofErr w:type="gramEnd"/>
            <w:r w:rsidRPr="00DA554D">
              <w:rPr>
                <w:rFonts w:ascii="Book Antiqua" w:hAnsi="Book Antiqua"/>
                <w:bCs/>
                <w:spacing w:val="-2"/>
                <w:sz w:val="24"/>
                <w:szCs w:val="24"/>
                <w:lang w:val="en-ID"/>
              </w:rPr>
              <w:t>-4-one</w:t>
            </w:r>
          </w:p>
        </w:tc>
      </w:tr>
      <w:tr w:rsidR="00DA554D" w:rsidRPr="00DA554D" w14:paraId="254F8320" w14:textId="77777777" w:rsidTr="00E23B6A">
        <w:tc>
          <w:tcPr>
            <w:tcW w:w="0" w:type="auto"/>
            <w:hideMark/>
          </w:tcPr>
          <w:p w14:paraId="043DBB6B" w14:textId="77777777" w:rsidR="00DA554D" w:rsidRPr="00DA554D" w:rsidRDefault="00DA554D" w:rsidP="00DA554D">
            <w:pPr>
              <w:kinsoku w:val="0"/>
              <w:overflowPunct w:val="0"/>
              <w:jc w:val="both"/>
              <w:textAlignment w:val="baseline"/>
              <w:rPr>
                <w:rFonts w:ascii="Book Antiqua" w:hAnsi="Book Antiqua"/>
                <w:spacing w:val="-2"/>
                <w:sz w:val="24"/>
                <w:szCs w:val="24"/>
                <w:lang w:val="en-ID"/>
              </w:rPr>
            </w:pPr>
            <w:r w:rsidRPr="00DA554D">
              <w:rPr>
                <w:rFonts w:ascii="Book Antiqua" w:hAnsi="Book Antiqua"/>
                <w:spacing w:val="-2"/>
                <w:sz w:val="24"/>
                <w:szCs w:val="24"/>
                <w:lang w:val="en-ID"/>
              </w:rPr>
              <w:t>InChI</w:t>
            </w:r>
          </w:p>
        </w:tc>
        <w:tc>
          <w:tcPr>
            <w:tcW w:w="0" w:type="auto"/>
            <w:hideMark/>
          </w:tcPr>
          <w:p w14:paraId="4F4BAD98" w14:textId="77777777" w:rsidR="00DA554D" w:rsidRPr="00DA554D" w:rsidRDefault="00DA554D" w:rsidP="00DA554D">
            <w:pPr>
              <w:kinsoku w:val="0"/>
              <w:overflowPunct w:val="0"/>
              <w:jc w:val="both"/>
              <w:textAlignment w:val="baseline"/>
              <w:rPr>
                <w:rFonts w:ascii="Book Antiqua" w:hAnsi="Book Antiqua"/>
                <w:bCs/>
                <w:spacing w:val="-2"/>
                <w:sz w:val="24"/>
                <w:szCs w:val="24"/>
                <w:lang w:val="en-ID"/>
              </w:rPr>
            </w:pPr>
            <w:r w:rsidRPr="00DA554D">
              <w:rPr>
                <w:rFonts w:ascii="Book Antiqua" w:hAnsi="Book Antiqua"/>
                <w:bCs/>
                <w:spacing w:val="-2"/>
                <w:sz w:val="24"/>
                <w:szCs w:val="24"/>
                <w:lang w:val="en-ID"/>
              </w:rPr>
              <w:t>InChI=1S/C15H10O6/c16-8-3-1-7(2-4-8)15-14(20)13(19)12-10(18)5-9(17)6-11(12)21-15/h1-6,16-18,20H</w:t>
            </w:r>
          </w:p>
        </w:tc>
      </w:tr>
      <w:tr w:rsidR="00DA554D" w:rsidRPr="00DA554D" w14:paraId="05853E95" w14:textId="77777777" w:rsidTr="00E23B6A">
        <w:tc>
          <w:tcPr>
            <w:tcW w:w="0" w:type="auto"/>
            <w:hideMark/>
          </w:tcPr>
          <w:p w14:paraId="76663378" w14:textId="77777777" w:rsidR="00DA554D" w:rsidRPr="00DA554D" w:rsidRDefault="00DA554D" w:rsidP="00DA554D">
            <w:pPr>
              <w:kinsoku w:val="0"/>
              <w:overflowPunct w:val="0"/>
              <w:jc w:val="both"/>
              <w:textAlignment w:val="baseline"/>
              <w:rPr>
                <w:rFonts w:ascii="Book Antiqua" w:hAnsi="Book Antiqua"/>
                <w:spacing w:val="-2"/>
                <w:sz w:val="24"/>
                <w:szCs w:val="24"/>
                <w:lang w:val="en-ID"/>
              </w:rPr>
            </w:pPr>
            <w:proofErr w:type="spellStart"/>
            <w:r w:rsidRPr="00DA554D">
              <w:rPr>
                <w:rFonts w:ascii="Book Antiqua" w:hAnsi="Book Antiqua"/>
                <w:spacing w:val="-2"/>
                <w:sz w:val="24"/>
                <w:szCs w:val="24"/>
                <w:lang w:val="en-ID"/>
              </w:rPr>
              <w:t>InChIKey</w:t>
            </w:r>
            <w:proofErr w:type="spellEnd"/>
          </w:p>
        </w:tc>
        <w:tc>
          <w:tcPr>
            <w:tcW w:w="0" w:type="auto"/>
            <w:hideMark/>
          </w:tcPr>
          <w:p w14:paraId="49D1826C" w14:textId="77777777" w:rsidR="00DA554D" w:rsidRPr="00DA554D" w:rsidRDefault="00DA554D" w:rsidP="00DA554D">
            <w:pPr>
              <w:kinsoku w:val="0"/>
              <w:overflowPunct w:val="0"/>
              <w:jc w:val="both"/>
              <w:textAlignment w:val="baseline"/>
              <w:rPr>
                <w:rFonts w:ascii="Book Antiqua" w:hAnsi="Book Antiqua"/>
                <w:bCs/>
                <w:spacing w:val="-2"/>
                <w:sz w:val="24"/>
                <w:szCs w:val="24"/>
                <w:lang w:val="en-ID"/>
              </w:rPr>
            </w:pPr>
            <w:r w:rsidRPr="00DA554D">
              <w:rPr>
                <w:rFonts w:ascii="Book Antiqua" w:hAnsi="Book Antiqua"/>
                <w:bCs/>
                <w:spacing w:val="-2"/>
                <w:sz w:val="24"/>
                <w:szCs w:val="24"/>
                <w:lang w:val="en-ID"/>
              </w:rPr>
              <w:t>IYRMWMYZSQPJKC-UHFFFAOYSA-N</w:t>
            </w:r>
          </w:p>
        </w:tc>
      </w:tr>
      <w:tr w:rsidR="00DA554D" w:rsidRPr="00DA554D" w14:paraId="74F496CD" w14:textId="77777777" w:rsidTr="00E23B6A">
        <w:tc>
          <w:tcPr>
            <w:tcW w:w="0" w:type="auto"/>
            <w:hideMark/>
          </w:tcPr>
          <w:p w14:paraId="63BE8955" w14:textId="62FE4A00" w:rsidR="00DA554D" w:rsidRPr="00DA554D" w:rsidRDefault="00DA554D" w:rsidP="00DA554D">
            <w:pPr>
              <w:kinsoku w:val="0"/>
              <w:overflowPunct w:val="0"/>
              <w:jc w:val="both"/>
              <w:textAlignment w:val="baseline"/>
              <w:rPr>
                <w:rFonts w:ascii="Book Antiqua" w:hAnsi="Book Antiqua"/>
                <w:spacing w:val="-2"/>
                <w:sz w:val="24"/>
                <w:szCs w:val="24"/>
                <w:lang w:val="en-ID"/>
              </w:rPr>
            </w:pPr>
            <w:r w:rsidRPr="00DA554D">
              <w:rPr>
                <w:rFonts w:ascii="Book Antiqua" w:hAnsi="Book Antiqua"/>
                <w:spacing w:val="-2"/>
                <w:sz w:val="24"/>
                <w:szCs w:val="24"/>
              </w:rPr>
              <w:t>SMILES</w:t>
            </w:r>
          </w:p>
        </w:tc>
        <w:tc>
          <w:tcPr>
            <w:tcW w:w="0" w:type="auto"/>
            <w:hideMark/>
          </w:tcPr>
          <w:p w14:paraId="1FA76C5B" w14:textId="1E2BE0D4" w:rsidR="00DA554D" w:rsidRPr="00DA554D" w:rsidRDefault="00DA554D" w:rsidP="00DA554D">
            <w:pPr>
              <w:kinsoku w:val="0"/>
              <w:overflowPunct w:val="0"/>
              <w:jc w:val="both"/>
              <w:textAlignment w:val="baseline"/>
              <w:rPr>
                <w:rFonts w:ascii="Book Antiqua" w:hAnsi="Book Antiqua"/>
                <w:bCs/>
                <w:spacing w:val="-2"/>
                <w:sz w:val="24"/>
                <w:szCs w:val="24"/>
                <w:lang w:val="en-ID"/>
              </w:rPr>
            </w:pPr>
            <w:r w:rsidRPr="00DA554D">
              <w:rPr>
                <w:rFonts w:ascii="Book Antiqua" w:hAnsi="Book Antiqua"/>
                <w:bCs/>
                <w:spacing w:val="-2"/>
                <w:sz w:val="24"/>
                <w:szCs w:val="24"/>
              </w:rPr>
              <w:t>C1=CC(=CC=C1C2=C(C(=O)C3=C(C=C(C=C3O2)O)O)O)O</w:t>
            </w:r>
          </w:p>
        </w:tc>
      </w:tr>
    </w:tbl>
    <w:p w14:paraId="1521CED6" w14:textId="77777777" w:rsidR="00DA554D" w:rsidRPr="00DA554D" w:rsidRDefault="00DA554D" w:rsidP="00DA554D">
      <w:pPr>
        <w:kinsoku w:val="0"/>
        <w:overflowPunct w:val="0"/>
        <w:spacing w:after="0" w:line="240" w:lineRule="auto"/>
        <w:ind w:firstLine="851"/>
        <w:jc w:val="both"/>
        <w:textAlignment w:val="baseline"/>
        <w:rPr>
          <w:rFonts w:ascii="Book Antiqua" w:hAnsi="Book Antiqua"/>
          <w:bCs/>
          <w:spacing w:val="-2"/>
          <w:sz w:val="24"/>
          <w:szCs w:val="24"/>
          <w:lang w:val="en-GB"/>
        </w:rPr>
      </w:pPr>
    </w:p>
    <w:p w14:paraId="0AEC4408" w14:textId="77777777" w:rsidR="00364E7A" w:rsidRPr="00364E7A" w:rsidRDefault="00364E7A" w:rsidP="00364E7A">
      <w:pPr>
        <w:kinsoku w:val="0"/>
        <w:overflowPunct w:val="0"/>
        <w:spacing w:after="0" w:line="240" w:lineRule="auto"/>
        <w:ind w:firstLine="851"/>
        <w:jc w:val="both"/>
        <w:textAlignment w:val="baseline"/>
        <w:rPr>
          <w:rFonts w:ascii="Book Antiqua" w:hAnsi="Book Antiqua"/>
          <w:bCs/>
          <w:spacing w:val="-2"/>
          <w:sz w:val="24"/>
          <w:szCs w:val="24"/>
          <w:lang w:val="en-GB"/>
        </w:rPr>
      </w:pPr>
      <w:r w:rsidRPr="00364E7A">
        <w:rPr>
          <w:rFonts w:ascii="Book Antiqua" w:hAnsi="Book Antiqua"/>
          <w:bCs/>
          <w:spacing w:val="-2"/>
          <w:sz w:val="24"/>
          <w:szCs w:val="24"/>
          <w:lang w:val="en-GB"/>
        </w:rPr>
        <w:t xml:space="preserve">Selain </w:t>
      </w:r>
      <w:proofErr w:type="spellStart"/>
      <w:r w:rsidRPr="00364E7A">
        <w:rPr>
          <w:rFonts w:ascii="Book Antiqua" w:hAnsi="Book Antiqua"/>
          <w:bCs/>
          <w:spacing w:val="-2"/>
          <w:sz w:val="24"/>
          <w:szCs w:val="24"/>
          <w:lang w:val="en-GB"/>
        </w:rPr>
        <w:t>efek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antioksidannya</w:t>
      </w:r>
      <w:proofErr w:type="spellEnd"/>
      <w:r w:rsidRPr="00364E7A">
        <w:rPr>
          <w:rFonts w:ascii="Book Antiqua" w:hAnsi="Book Antiqua"/>
          <w:bCs/>
          <w:spacing w:val="-2"/>
          <w:sz w:val="24"/>
          <w:szCs w:val="24"/>
          <w:lang w:val="en-GB"/>
        </w:rPr>
        <w:t xml:space="preserve">, kaempferol </w:t>
      </w:r>
      <w:proofErr w:type="spellStart"/>
      <w:r w:rsidRPr="00364E7A">
        <w:rPr>
          <w:rFonts w:ascii="Book Antiqua" w:hAnsi="Book Antiqua"/>
          <w:bCs/>
          <w:spacing w:val="-2"/>
          <w:sz w:val="24"/>
          <w:szCs w:val="24"/>
          <w:lang w:val="en-GB"/>
        </w:rPr>
        <w:t>dikenal</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karena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sifat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antiinflamasinya</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kuat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Zat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mengurangi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ekspresi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sitokin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proinflamasi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seperti</w:t>
      </w:r>
      <w:proofErr w:type="spellEnd"/>
      <w:r w:rsidRPr="00364E7A">
        <w:rPr>
          <w:rFonts w:ascii="Book Antiqua" w:hAnsi="Book Antiqua"/>
          <w:bCs/>
          <w:spacing w:val="-2"/>
          <w:sz w:val="24"/>
          <w:szCs w:val="24"/>
          <w:lang w:val="en-GB"/>
        </w:rPr>
        <w:t xml:space="preserve"> TNF-α, IL-1β, dan IL-6 </w:t>
      </w:r>
      <w:proofErr w:type="spellStart"/>
      <w:r w:rsidRPr="00364E7A">
        <w:rPr>
          <w:rFonts w:ascii="Book Antiqua" w:hAnsi="Book Antiqua"/>
          <w:bCs/>
          <w:spacing w:val="-2"/>
          <w:sz w:val="24"/>
          <w:szCs w:val="24"/>
          <w:lang w:val="en-GB"/>
        </w:rPr>
        <w:t>sekaligus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menghambat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jalur</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pensinyalan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utama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seperti</w:t>
      </w:r>
      <w:proofErr w:type="spellEnd"/>
      <w:r w:rsidRPr="00364E7A">
        <w:rPr>
          <w:rFonts w:ascii="Book Antiqua" w:hAnsi="Book Antiqua"/>
          <w:bCs/>
          <w:spacing w:val="-2"/>
          <w:sz w:val="24"/>
          <w:szCs w:val="24"/>
          <w:lang w:val="en-GB"/>
        </w:rPr>
        <w:t xml:space="preserve"> NF-</w:t>
      </w:r>
      <w:proofErr w:type="spellStart"/>
      <w:r w:rsidRPr="00364E7A">
        <w:rPr>
          <w:rFonts w:ascii="Book Antiqua" w:hAnsi="Book Antiqua"/>
          <w:bCs/>
          <w:spacing w:val="-2"/>
          <w:sz w:val="24"/>
          <w:szCs w:val="24"/>
          <w:lang w:val="en-GB"/>
        </w:rPr>
        <w:t>κB</w:t>
      </w:r>
      <w:proofErr w:type="spellEnd"/>
      <w:r w:rsidRPr="00364E7A">
        <w:rPr>
          <w:rFonts w:ascii="Book Antiqua" w:hAnsi="Book Antiqua"/>
          <w:bCs/>
          <w:spacing w:val="-2"/>
          <w:sz w:val="24"/>
          <w:szCs w:val="24"/>
          <w:lang w:val="en-GB"/>
        </w:rPr>
        <w:t xml:space="preserve"> dan MAPK. </w:t>
      </w:r>
      <w:proofErr w:type="spellStart"/>
      <w:r w:rsidRPr="00364E7A">
        <w:rPr>
          <w:rFonts w:ascii="Book Antiqua" w:hAnsi="Book Antiqua"/>
          <w:bCs/>
          <w:spacing w:val="-2"/>
          <w:sz w:val="24"/>
          <w:szCs w:val="24"/>
          <w:lang w:val="en-GB"/>
        </w:rPr>
        <w:t>Zat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mengurangi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infiltrasi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sel</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inflamasi</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kerusakan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jaringan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sehingga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bermanfaat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bagi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kondisi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seperti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radang</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sendi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asma</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penyakit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radang</w:t>
      </w:r>
      <w:proofErr w:type="spellEnd"/>
      <w:r w:rsidRPr="00364E7A">
        <w:rPr>
          <w:rFonts w:ascii="Book Antiqua" w:hAnsi="Book Antiqua"/>
          <w:bCs/>
          <w:spacing w:val="-2"/>
          <w:sz w:val="24"/>
          <w:szCs w:val="24"/>
          <w:lang w:val="en-GB"/>
        </w:rPr>
        <w:t xml:space="preserve"> usus. Kaempferol juga </w:t>
      </w:r>
      <w:proofErr w:type="spellStart"/>
      <w:r w:rsidRPr="00364E7A">
        <w:rPr>
          <w:rFonts w:ascii="Book Antiqua" w:hAnsi="Book Antiqua"/>
          <w:bCs/>
          <w:spacing w:val="-2"/>
          <w:sz w:val="24"/>
          <w:szCs w:val="24"/>
          <w:lang w:val="en-GB"/>
        </w:rPr>
        <w:t>mengatur</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ekspresi</w:t>
      </w:r>
      <w:proofErr w:type="spellEnd"/>
      <w:r w:rsidRPr="00364E7A">
        <w:rPr>
          <w:rFonts w:ascii="Book Antiqua" w:hAnsi="Book Antiqua"/>
          <w:bCs/>
          <w:spacing w:val="-2"/>
          <w:sz w:val="24"/>
          <w:szCs w:val="24"/>
          <w:lang w:val="en-GB"/>
        </w:rPr>
        <w:t xml:space="preserve"> COX-2 dan </w:t>
      </w:r>
      <w:proofErr w:type="spellStart"/>
      <w:r w:rsidRPr="00364E7A">
        <w:rPr>
          <w:rFonts w:ascii="Book Antiqua" w:hAnsi="Book Antiqua"/>
          <w:bCs/>
          <w:spacing w:val="-2"/>
          <w:sz w:val="24"/>
          <w:szCs w:val="24"/>
          <w:lang w:val="en-GB"/>
        </w:rPr>
        <w:t>iNOS</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menonjolkan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potensi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antiinflamasinya</w:t>
      </w:r>
      <w:proofErr w:type="spellEnd"/>
      <w:r w:rsidRPr="00364E7A">
        <w:rPr>
          <w:rFonts w:ascii="Book Antiqua" w:hAnsi="Book Antiqua"/>
          <w:bCs/>
          <w:spacing w:val="-2"/>
          <w:sz w:val="24"/>
          <w:szCs w:val="24"/>
          <w:lang w:val="en-GB"/>
        </w:rPr>
        <w:t xml:space="preserve">. Telah </w:t>
      </w:r>
      <w:proofErr w:type="spellStart"/>
      <w:r w:rsidRPr="00364E7A">
        <w:rPr>
          <w:rFonts w:ascii="Book Antiqua" w:hAnsi="Book Antiqua"/>
          <w:bCs/>
          <w:spacing w:val="-2"/>
          <w:sz w:val="24"/>
          <w:szCs w:val="24"/>
          <w:lang w:val="en-GB"/>
        </w:rPr>
        <w:t>diteliti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secara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luas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karena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sifat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antikankernya</w:t>
      </w:r>
      <w:proofErr w:type="spellEnd"/>
      <w:r w:rsidRPr="00364E7A">
        <w:rPr>
          <w:rFonts w:ascii="Book Antiqua" w:hAnsi="Book Antiqua"/>
          <w:bCs/>
          <w:spacing w:val="-2"/>
          <w:sz w:val="24"/>
          <w:szCs w:val="24"/>
          <w:lang w:val="en-GB"/>
        </w:rPr>
        <w:t xml:space="preserve">, kaempferol </w:t>
      </w:r>
      <w:proofErr w:type="spellStart"/>
      <w:r w:rsidRPr="00364E7A">
        <w:rPr>
          <w:rFonts w:ascii="Book Antiqua" w:hAnsi="Book Antiqua"/>
          <w:bCs/>
          <w:spacing w:val="-2"/>
          <w:sz w:val="24"/>
          <w:szCs w:val="24"/>
          <w:lang w:val="en-GB"/>
        </w:rPr>
        <w:t>menginduksi</w:t>
      </w:r>
      <w:proofErr w:type="spellEnd"/>
      <w:r w:rsidRPr="00364E7A">
        <w:rPr>
          <w:rFonts w:ascii="Book Antiqua" w:hAnsi="Book Antiqua"/>
          <w:bCs/>
          <w:spacing w:val="-2"/>
          <w:sz w:val="24"/>
          <w:szCs w:val="24"/>
          <w:lang w:val="en-GB"/>
        </w:rPr>
        <w:t xml:space="preserve"> apoptosis, </w:t>
      </w:r>
      <w:proofErr w:type="spellStart"/>
      <w:r w:rsidRPr="00364E7A">
        <w:rPr>
          <w:rFonts w:ascii="Book Antiqua" w:hAnsi="Book Antiqua"/>
          <w:bCs/>
          <w:spacing w:val="-2"/>
          <w:sz w:val="24"/>
          <w:szCs w:val="24"/>
          <w:lang w:val="en-GB"/>
        </w:rPr>
        <w:t>menghambat</w:t>
      </w:r>
      <w:proofErr w:type="spellEnd"/>
      <w:r w:rsidRPr="00364E7A">
        <w:rPr>
          <w:rFonts w:ascii="Book Antiqua" w:hAnsi="Book Antiqua"/>
          <w:bCs/>
          <w:spacing w:val="-2"/>
          <w:sz w:val="24"/>
          <w:szCs w:val="24"/>
          <w:lang w:val="en-GB"/>
        </w:rPr>
        <w:t xml:space="preserve"> angiogenesis, dan </w:t>
      </w:r>
      <w:proofErr w:type="spellStart"/>
      <w:r w:rsidRPr="00364E7A">
        <w:rPr>
          <w:rFonts w:ascii="Book Antiqua" w:hAnsi="Book Antiqua"/>
          <w:bCs/>
          <w:spacing w:val="-2"/>
          <w:sz w:val="24"/>
          <w:szCs w:val="24"/>
          <w:lang w:val="en-GB"/>
        </w:rPr>
        <w:t>membatasi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proliferasi</w:t>
      </w:r>
      <w:proofErr w:type="spellEnd"/>
      <w:r w:rsidRPr="00364E7A">
        <w:rPr>
          <w:rFonts w:ascii="Book Antiqua" w:hAnsi="Book Antiqua"/>
          <w:bCs/>
          <w:spacing w:val="-2"/>
          <w:sz w:val="24"/>
          <w:szCs w:val="24"/>
          <w:lang w:val="en-GB"/>
        </w:rPr>
        <w:t xml:space="preserve"> di </w:t>
      </w:r>
      <w:proofErr w:type="spellStart"/>
      <w:r w:rsidRPr="00364E7A">
        <w:rPr>
          <w:rFonts w:ascii="Book Antiqua" w:hAnsi="Book Antiqua"/>
          <w:bCs/>
          <w:spacing w:val="-2"/>
          <w:sz w:val="24"/>
          <w:szCs w:val="24"/>
          <w:lang w:val="en-GB"/>
        </w:rPr>
        <w:t>beberapa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lini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sel</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kanker</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termasuk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kanker</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payudara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paru-paru</w:t>
      </w:r>
      <w:proofErr w:type="spellEnd"/>
      <w:r w:rsidRPr="00364E7A">
        <w:rPr>
          <w:rFonts w:ascii="Book Antiqua" w:hAnsi="Book Antiqua"/>
          <w:bCs/>
          <w:spacing w:val="-2"/>
          <w:sz w:val="24"/>
          <w:szCs w:val="24"/>
          <w:lang w:val="en-GB"/>
        </w:rPr>
        <w:t xml:space="preserve">, usus </w:t>
      </w:r>
      <w:proofErr w:type="spellStart"/>
      <w:r w:rsidRPr="00364E7A">
        <w:rPr>
          <w:rFonts w:ascii="Book Antiqua" w:hAnsi="Book Antiqua"/>
          <w:bCs/>
          <w:spacing w:val="-2"/>
          <w:sz w:val="24"/>
          <w:szCs w:val="24"/>
          <w:lang w:val="en-GB"/>
        </w:rPr>
        <w:t>besar</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prostat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pankreas</w:t>
      </w:r>
      <w:proofErr w:type="spellEnd"/>
      <w:r w:rsidRPr="00364E7A">
        <w:rPr>
          <w:rFonts w:ascii="Book Antiqua" w:hAnsi="Book Antiqua"/>
          <w:bCs/>
          <w:spacing w:val="-2"/>
          <w:sz w:val="24"/>
          <w:szCs w:val="24"/>
          <w:lang w:val="en-GB"/>
        </w:rPr>
        <w:t xml:space="preserve">, dan ovarium. </w:t>
      </w:r>
      <w:proofErr w:type="spellStart"/>
      <w:r w:rsidRPr="00364E7A">
        <w:rPr>
          <w:rFonts w:ascii="Book Antiqua" w:hAnsi="Book Antiqua"/>
          <w:bCs/>
          <w:spacing w:val="-2"/>
          <w:sz w:val="24"/>
          <w:szCs w:val="24"/>
          <w:lang w:val="en-GB"/>
        </w:rPr>
        <w:t>Zat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memengaruhi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jalur</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utama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seperti</w:t>
      </w:r>
      <w:proofErr w:type="spellEnd"/>
      <w:r w:rsidRPr="00364E7A">
        <w:rPr>
          <w:rFonts w:ascii="Book Antiqua" w:hAnsi="Book Antiqua"/>
          <w:bCs/>
          <w:spacing w:val="-2"/>
          <w:sz w:val="24"/>
          <w:szCs w:val="24"/>
          <w:lang w:val="en-GB"/>
        </w:rPr>
        <w:t xml:space="preserve"> PI3K/Akt, </w:t>
      </w:r>
      <w:proofErr w:type="spellStart"/>
      <w:r w:rsidRPr="00364E7A">
        <w:rPr>
          <w:rFonts w:ascii="Book Antiqua" w:hAnsi="Book Antiqua"/>
          <w:bCs/>
          <w:spacing w:val="-2"/>
          <w:sz w:val="24"/>
          <w:szCs w:val="24"/>
          <w:lang w:val="en-GB"/>
        </w:rPr>
        <w:t>Wnt</w:t>
      </w:r>
      <w:proofErr w:type="spellEnd"/>
      <w:r w:rsidRPr="00364E7A">
        <w:rPr>
          <w:rFonts w:ascii="Book Antiqua" w:hAnsi="Book Antiqua"/>
          <w:bCs/>
          <w:spacing w:val="-2"/>
          <w:sz w:val="24"/>
          <w:szCs w:val="24"/>
          <w:lang w:val="en-GB"/>
        </w:rPr>
        <w:t xml:space="preserve">/β-catenin, ERK/MAPK, dan </w:t>
      </w:r>
      <w:proofErr w:type="spellStart"/>
      <w:r w:rsidRPr="00364E7A">
        <w:rPr>
          <w:rFonts w:ascii="Book Antiqua" w:hAnsi="Book Antiqua"/>
          <w:bCs/>
          <w:spacing w:val="-2"/>
          <w:sz w:val="24"/>
          <w:szCs w:val="24"/>
          <w:lang w:val="en-GB"/>
        </w:rPr>
        <w:t>pensinyalan</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bergantung</w:t>
      </w:r>
      <w:proofErr w:type="spellEnd"/>
      <w:r w:rsidRPr="00364E7A">
        <w:rPr>
          <w:rFonts w:ascii="Book Antiqua" w:hAnsi="Book Antiqua"/>
          <w:bCs/>
          <w:spacing w:val="-2"/>
          <w:sz w:val="24"/>
          <w:szCs w:val="24"/>
          <w:lang w:val="en-GB"/>
        </w:rPr>
        <w:t xml:space="preserve"> pada p53. Kaempferol </w:t>
      </w:r>
      <w:proofErr w:type="spellStart"/>
      <w:r w:rsidRPr="00364E7A">
        <w:rPr>
          <w:rFonts w:ascii="Book Antiqua" w:hAnsi="Book Antiqua"/>
          <w:bCs/>
          <w:spacing w:val="-2"/>
          <w:sz w:val="24"/>
          <w:szCs w:val="24"/>
          <w:lang w:val="en-GB"/>
        </w:rPr>
        <w:t>mendorong</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penghentian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siklus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sel</w:t>
      </w:r>
      <w:proofErr w:type="spellEnd"/>
      <w:r w:rsidRPr="00364E7A">
        <w:rPr>
          <w:rFonts w:ascii="Book Antiqua" w:hAnsi="Book Antiqua"/>
          <w:bCs/>
          <w:spacing w:val="-2"/>
          <w:sz w:val="24"/>
          <w:szCs w:val="24"/>
          <w:lang w:val="en-GB"/>
        </w:rPr>
        <w:t xml:space="preserve"> pada </w:t>
      </w:r>
      <w:proofErr w:type="spellStart"/>
      <w:r w:rsidRPr="00364E7A">
        <w:rPr>
          <w:rFonts w:ascii="Book Antiqua" w:hAnsi="Book Antiqua"/>
          <w:bCs/>
          <w:spacing w:val="-2"/>
          <w:sz w:val="24"/>
          <w:szCs w:val="24"/>
          <w:lang w:val="en-GB"/>
        </w:rPr>
        <w:t>fase</w:t>
      </w:r>
      <w:proofErr w:type="spellEnd"/>
      <w:r w:rsidRPr="00364E7A">
        <w:rPr>
          <w:rFonts w:ascii="Book Antiqua" w:hAnsi="Book Antiqua"/>
          <w:bCs/>
          <w:spacing w:val="-2"/>
          <w:sz w:val="24"/>
          <w:szCs w:val="24"/>
          <w:lang w:val="en-GB"/>
        </w:rPr>
        <w:t xml:space="preserve"> G2/M dan </w:t>
      </w:r>
      <w:proofErr w:type="spellStart"/>
      <w:r w:rsidRPr="00364E7A">
        <w:rPr>
          <w:rFonts w:ascii="Book Antiqua" w:hAnsi="Book Antiqua"/>
          <w:bCs/>
          <w:spacing w:val="-2"/>
          <w:sz w:val="24"/>
          <w:szCs w:val="24"/>
          <w:lang w:val="en-GB"/>
        </w:rPr>
        <w:t>memicu</w:t>
      </w:r>
      <w:proofErr w:type="spellEnd"/>
      <w:r w:rsidRPr="00364E7A">
        <w:rPr>
          <w:rFonts w:ascii="Book Antiqua" w:hAnsi="Book Antiqua"/>
          <w:bCs/>
          <w:spacing w:val="-2"/>
          <w:sz w:val="24"/>
          <w:szCs w:val="24"/>
          <w:lang w:val="en-GB"/>
        </w:rPr>
        <w:t xml:space="preserve"> apoptosis yang </w:t>
      </w:r>
      <w:proofErr w:type="spellStart"/>
      <w:r w:rsidRPr="00364E7A">
        <w:rPr>
          <w:rFonts w:ascii="Book Antiqua" w:hAnsi="Book Antiqua"/>
          <w:bCs/>
          <w:spacing w:val="-2"/>
          <w:sz w:val="24"/>
          <w:szCs w:val="24"/>
          <w:lang w:val="en-GB"/>
        </w:rPr>
        <w:t>bergantung</w:t>
      </w:r>
      <w:proofErr w:type="spellEnd"/>
      <w:r w:rsidRPr="00364E7A">
        <w:rPr>
          <w:rFonts w:ascii="Book Antiqua" w:hAnsi="Book Antiqua"/>
          <w:bCs/>
          <w:spacing w:val="-2"/>
          <w:sz w:val="24"/>
          <w:szCs w:val="24"/>
          <w:lang w:val="en-GB"/>
        </w:rPr>
        <w:t xml:space="preserve"> pada </w:t>
      </w:r>
      <w:proofErr w:type="spellStart"/>
      <w:r w:rsidRPr="00364E7A">
        <w:rPr>
          <w:rFonts w:ascii="Book Antiqua" w:hAnsi="Book Antiqua"/>
          <w:bCs/>
          <w:spacing w:val="-2"/>
          <w:sz w:val="24"/>
          <w:szCs w:val="24"/>
          <w:lang w:val="en-GB"/>
        </w:rPr>
        <w:t>kaspase</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melalui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gangguan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mitokondria</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pelepasan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sitokrom</w:t>
      </w:r>
      <w:proofErr w:type="spellEnd"/>
      <w:r w:rsidRPr="00364E7A">
        <w:rPr>
          <w:rFonts w:ascii="Book Antiqua" w:hAnsi="Book Antiqua"/>
          <w:bCs/>
          <w:spacing w:val="-2"/>
          <w:sz w:val="24"/>
          <w:szCs w:val="24"/>
          <w:lang w:val="en-GB"/>
        </w:rPr>
        <w:t xml:space="preserve"> c. </w:t>
      </w:r>
      <w:proofErr w:type="spellStart"/>
      <w:r w:rsidRPr="00364E7A">
        <w:rPr>
          <w:rFonts w:ascii="Book Antiqua" w:hAnsi="Book Antiqua"/>
          <w:bCs/>
          <w:spacing w:val="-2"/>
          <w:sz w:val="24"/>
          <w:szCs w:val="24"/>
          <w:lang w:val="en-GB"/>
        </w:rPr>
        <w:t>Ia</w:t>
      </w:r>
      <w:proofErr w:type="spellEnd"/>
      <w:r w:rsidRPr="00364E7A">
        <w:rPr>
          <w:rFonts w:ascii="Book Antiqua" w:hAnsi="Book Antiqua"/>
          <w:bCs/>
          <w:spacing w:val="-2"/>
          <w:sz w:val="24"/>
          <w:szCs w:val="24"/>
          <w:lang w:val="en-GB"/>
        </w:rPr>
        <w:t xml:space="preserve"> juga </w:t>
      </w:r>
      <w:proofErr w:type="spellStart"/>
      <w:r w:rsidRPr="00364E7A">
        <w:rPr>
          <w:rFonts w:ascii="Book Antiqua" w:hAnsi="Book Antiqua"/>
          <w:bCs/>
          <w:spacing w:val="-2"/>
          <w:sz w:val="24"/>
          <w:szCs w:val="24"/>
          <w:lang w:val="en-GB"/>
        </w:rPr>
        <w:t>menghadirkan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efek</w:t>
      </w:r>
      <w:proofErr w:type="spellEnd"/>
      <w:r w:rsidRPr="00364E7A">
        <w:rPr>
          <w:rFonts w:ascii="Book Antiqua" w:hAnsi="Book Antiqua"/>
          <w:bCs/>
          <w:spacing w:val="-2"/>
          <w:sz w:val="24"/>
          <w:szCs w:val="24"/>
          <w:lang w:val="en-GB"/>
        </w:rPr>
        <w:t xml:space="preserve"> anti-metastasis </w:t>
      </w:r>
      <w:proofErr w:type="spellStart"/>
      <w:r w:rsidRPr="00364E7A">
        <w:rPr>
          <w:rFonts w:ascii="Book Antiqua" w:hAnsi="Book Antiqua"/>
          <w:bCs/>
          <w:spacing w:val="-2"/>
          <w:sz w:val="24"/>
          <w:szCs w:val="24"/>
          <w:lang w:val="en-GB"/>
        </w:rPr>
        <w:t>dengan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menghambat</w:t>
      </w:r>
      <w:proofErr w:type="spellEnd"/>
      <w:r w:rsidRPr="00364E7A">
        <w:rPr>
          <w:rFonts w:ascii="Book Antiqua" w:hAnsi="Book Antiqua"/>
          <w:bCs/>
          <w:spacing w:val="-2"/>
          <w:sz w:val="24"/>
          <w:szCs w:val="24"/>
          <w:lang w:val="en-GB"/>
        </w:rPr>
        <w:t xml:space="preserve"> MMP dan EMT.</w:t>
      </w:r>
    </w:p>
    <w:p w14:paraId="3FF29164" w14:textId="183D1B76" w:rsidR="00364E7A" w:rsidRPr="00364E7A" w:rsidRDefault="00364E7A" w:rsidP="00631E36">
      <w:pPr>
        <w:kinsoku w:val="0"/>
        <w:overflowPunct w:val="0"/>
        <w:spacing w:after="0" w:line="240" w:lineRule="auto"/>
        <w:ind w:firstLine="851"/>
        <w:jc w:val="both"/>
        <w:textAlignment w:val="baseline"/>
        <w:rPr>
          <w:rFonts w:ascii="Book Antiqua" w:hAnsi="Book Antiqua"/>
          <w:bCs/>
          <w:spacing w:val="-2"/>
          <w:sz w:val="24"/>
          <w:szCs w:val="24"/>
          <w:lang w:val="en-GB"/>
        </w:rPr>
      </w:pPr>
      <w:r w:rsidRPr="00364E7A">
        <w:rPr>
          <w:rFonts w:ascii="Book Antiqua" w:hAnsi="Book Antiqua"/>
          <w:bCs/>
          <w:spacing w:val="-2"/>
          <w:sz w:val="24"/>
          <w:szCs w:val="24"/>
          <w:lang w:val="en-GB"/>
        </w:rPr>
        <w:t xml:space="preserve">Kaempferol </w:t>
      </w:r>
      <w:proofErr w:type="spellStart"/>
      <w:r w:rsidRPr="00364E7A">
        <w:rPr>
          <w:rFonts w:ascii="Book Antiqua" w:hAnsi="Book Antiqua"/>
          <w:bCs/>
          <w:spacing w:val="-2"/>
          <w:sz w:val="24"/>
          <w:szCs w:val="24"/>
          <w:lang w:val="en-GB"/>
        </w:rPr>
        <w:t>menawarkan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manfaat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neuroprotektif</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menjanjikan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meningkatkan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fungsi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kognitif</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mengurangi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neuroinflamasi</w:t>
      </w:r>
      <w:proofErr w:type="spellEnd"/>
      <w:r w:rsidRPr="00364E7A">
        <w:rPr>
          <w:rFonts w:ascii="Book Antiqua" w:hAnsi="Book Antiqua"/>
          <w:bCs/>
          <w:spacing w:val="-2"/>
          <w:sz w:val="24"/>
          <w:szCs w:val="24"/>
          <w:lang w:val="en-GB"/>
        </w:rPr>
        <w:t xml:space="preserve"> pada model </w:t>
      </w:r>
      <w:proofErr w:type="spellStart"/>
      <w:r w:rsidRPr="00364E7A">
        <w:rPr>
          <w:rFonts w:ascii="Book Antiqua" w:hAnsi="Book Antiqua"/>
          <w:bCs/>
          <w:spacing w:val="-2"/>
          <w:sz w:val="24"/>
          <w:szCs w:val="24"/>
          <w:lang w:val="en-GB"/>
        </w:rPr>
        <w:t>penyakit</w:t>
      </w:r>
      <w:proofErr w:type="spellEnd"/>
      <w:r w:rsidRPr="00364E7A">
        <w:rPr>
          <w:rFonts w:ascii="Book Antiqua" w:hAnsi="Book Antiqua"/>
          <w:bCs/>
          <w:spacing w:val="-2"/>
          <w:sz w:val="24"/>
          <w:szCs w:val="24"/>
          <w:lang w:val="en-GB"/>
        </w:rPr>
        <w:t xml:space="preserve"> Alzheimer dan Parkinson </w:t>
      </w:r>
      <w:proofErr w:type="spellStart"/>
      <w:r w:rsidRPr="00364E7A">
        <w:rPr>
          <w:rFonts w:ascii="Book Antiqua" w:hAnsi="Book Antiqua"/>
          <w:bCs/>
          <w:spacing w:val="-2"/>
          <w:sz w:val="24"/>
          <w:szCs w:val="24"/>
          <w:lang w:val="en-GB"/>
        </w:rPr>
        <w:t>serta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kasus</w:t>
      </w:r>
      <w:proofErr w:type="spellEnd"/>
      <w:r w:rsidRPr="00364E7A">
        <w:rPr>
          <w:rFonts w:ascii="Book Antiqua" w:hAnsi="Book Antiqua"/>
          <w:bCs/>
          <w:spacing w:val="-2"/>
          <w:sz w:val="24"/>
          <w:szCs w:val="24"/>
          <w:lang w:val="en-GB"/>
        </w:rPr>
        <w:t xml:space="preserve"> stroke </w:t>
      </w:r>
      <w:proofErr w:type="spellStart"/>
      <w:r w:rsidRPr="00364E7A">
        <w:rPr>
          <w:rFonts w:ascii="Book Antiqua" w:hAnsi="Book Antiqua"/>
          <w:bCs/>
          <w:spacing w:val="-2"/>
          <w:sz w:val="24"/>
          <w:szCs w:val="24"/>
          <w:lang w:val="en-GB"/>
        </w:rPr>
        <w:t>iskemik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Efek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dikaitkan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dengan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tindakan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antioksidan</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antiinflamasinya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bersama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dengan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modulasi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faktor</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neurotropik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seperti</w:t>
      </w:r>
      <w:proofErr w:type="spellEnd"/>
      <w:r w:rsidRPr="00364E7A">
        <w:rPr>
          <w:rFonts w:ascii="Book Antiqua" w:hAnsi="Book Antiqua"/>
          <w:bCs/>
          <w:spacing w:val="-2"/>
          <w:sz w:val="24"/>
          <w:szCs w:val="24"/>
          <w:lang w:val="en-GB"/>
        </w:rPr>
        <w:t xml:space="preserve"> BDNF. Kaempferol </w:t>
      </w:r>
      <w:proofErr w:type="spellStart"/>
      <w:r w:rsidRPr="00364E7A">
        <w:rPr>
          <w:rFonts w:ascii="Book Antiqua" w:hAnsi="Book Antiqua"/>
          <w:bCs/>
          <w:spacing w:val="-2"/>
          <w:sz w:val="24"/>
          <w:szCs w:val="24"/>
          <w:lang w:val="en-GB"/>
        </w:rPr>
        <w:t>mengurangi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penumpukan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amiloid</w:t>
      </w:r>
      <w:proofErr w:type="spellEnd"/>
      <w:r w:rsidRPr="00364E7A">
        <w:rPr>
          <w:rFonts w:ascii="Book Antiqua" w:hAnsi="Book Antiqua"/>
          <w:bCs/>
          <w:spacing w:val="-2"/>
          <w:sz w:val="24"/>
          <w:szCs w:val="24"/>
          <w:lang w:val="en-GB"/>
        </w:rPr>
        <w:t xml:space="preserve">-beta dan </w:t>
      </w:r>
      <w:proofErr w:type="spellStart"/>
      <w:r w:rsidRPr="00364E7A">
        <w:rPr>
          <w:rFonts w:ascii="Book Antiqua" w:hAnsi="Book Antiqua"/>
          <w:bCs/>
          <w:spacing w:val="-2"/>
          <w:sz w:val="24"/>
          <w:szCs w:val="24"/>
          <w:lang w:val="en-GB"/>
        </w:rPr>
        <w:t>hiperfosforilasi</w:t>
      </w:r>
      <w:proofErr w:type="spellEnd"/>
      <w:r w:rsidRPr="00364E7A">
        <w:rPr>
          <w:rFonts w:ascii="Book Antiqua" w:hAnsi="Book Antiqua"/>
          <w:bCs/>
          <w:spacing w:val="-2"/>
          <w:sz w:val="24"/>
          <w:szCs w:val="24"/>
          <w:lang w:val="en-GB"/>
        </w:rPr>
        <w:t xml:space="preserve"> tau pada </w:t>
      </w:r>
      <w:proofErr w:type="spellStart"/>
      <w:r w:rsidRPr="00364E7A">
        <w:rPr>
          <w:rFonts w:ascii="Book Antiqua" w:hAnsi="Book Antiqua"/>
          <w:bCs/>
          <w:spacing w:val="-2"/>
          <w:sz w:val="24"/>
          <w:szCs w:val="24"/>
          <w:lang w:val="en-GB"/>
        </w:rPr>
        <w:t>penyakit</w:t>
      </w:r>
      <w:proofErr w:type="spellEnd"/>
      <w:r w:rsidRPr="00364E7A">
        <w:rPr>
          <w:rFonts w:ascii="Book Antiqua" w:hAnsi="Book Antiqua"/>
          <w:bCs/>
          <w:spacing w:val="-2"/>
          <w:sz w:val="24"/>
          <w:szCs w:val="24"/>
          <w:lang w:val="en-GB"/>
        </w:rPr>
        <w:t xml:space="preserve"> Alzheimer </w:t>
      </w:r>
      <w:proofErr w:type="spellStart"/>
      <w:r w:rsidRPr="00364E7A">
        <w:rPr>
          <w:rFonts w:ascii="Book Antiqua" w:hAnsi="Book Antiqua"/>
          <w:bCs/>
          <w:spacing w:val="-2"/>
          <w:sz w:val="24"/>
          <w:szCs w:val="24"/>
          <w:lang w:val="en-GB"/>
        </w:rPr>
        <w:t>sekaligus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meningkatkan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plastisitas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sinaptik</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kelangsungan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hidup</w:t>
      </w:r>
      <w:proofErr w:type="spellEnd"/>
      <w:r w:rsidRPr="00364E7A">
        <w:rPr>
          <w:rFonts w:ascii="Book Antiqua" w:hAnsi="Book Antiqua"/>
          <w:bCs/>
          <w:spacing w:val="-2"/>
          <w:sz w:val="24"/>
          <w:szCs w:val="24"/>
          <w:lang w:val="en-GB"/>
        </w:rPr>
        <w:t xml:space="preserve"> neuron.</w:t>
      </w:r>
    </w:p>
    <w:p w14:paraId="441CB1AC" w14:textId="77777777" w:rsidR="00631E36" w:rsidRPr="00631E36" w:rsidRDefault="00364E7A" w:rsidP="00364E7A">
      <w:pPr>
        <w:kinsoku w:val="0"/>
        <w:overflowPunct w:val="0"/>
        <w:spacing w:after="0" w:line="240" w:lineRule="auto"/>
        <w:jc w:val="both"/>
        <w:textAlignment w:val="baseline"/>
        <w:rPr>
          <w:rFonts w:ascii="Book Antiqua" w:hAnsi="Book Antiqua"/>
          <w:b/>
          <w:spacing w:val="-2"/>
          <w:sz w:val="24"/>
          <w:szCs w:val="24"/>
          <w:lang w:val="en-GB"/>
        </w:rPr>
      </w:pPr>
      <w:proofErr w:type="spellStart"/>
      <w:r w:rsidRPr="00631E36">
        <w:rPr>
          <w:rFonts w:ascii="Book Antiqua" w:hAnsi="Book Antiqua"/>
          <w:b/>
          <w:spacing w:val="-2"/>
          <w:sz w:val="24"/>
          <w:szCs w:val="24"/>
          <w:lang w:val="en-GB"/>
        </w:rPr>
        <w:t>Memprediksi</w:t>
      </w:r>
      <w:proofErr w:type="spellEnd"/>
      <w:r w:rsidRPr="00631E36">
        <w:rPr>
          <w:rFonts w:ascii="Book Antiqua" w:hAnsi="Book Antiqua"/>
          <w:b/>
          <w:spacing w:val="-2"/>
          <w:sz w:val="24"/>
          <w:szCs w:val="24"/>
          <w:lang w:val="en-GB"/>
        </w:rPr>
        <w:t xml:space="preserve"> Sifat </w:t>
      </w:r>
      <w:proofErr w:type="spellStart"/>
      <w:r w:rsidRPr="00631E36">
        <w:rPr>
          <w:rFonts w:ascii="Book Antiqua" w:hAnsi="Book Antiqua"/>
          <w:b/>
          <w:spacing w:val="-2"/>
          <w:sz w:val="24"/>
          <w:szCs w:val="24"/>
          <w:lang w:val="en-GB"/>
        </w:rPr>
        <w:t>Farmakokinetik</w:t>
      </w:r>
      <w:proofErr w:type="spellEnd"/>
      <w:r w:rsidRPr="00631E36">
        <w:rPr>
          <w:rFonts w:ascii="Book Antiqua" w:hAnsi="Book Antiqua"/>
          <w:b/>
          <w:spacing w:val="-2"/>
          <w:sz w:val="24"/>
          <w:szCs w:val="24"/>
          <w:lang w:val="en-GB"/>
        </w:rPr>
        <w:t xml:space="preserve"> </w:t>
      </w:r>
      <w:proofErr w:type="spellStart"/>
      <w:r w:rsidRPr="00631E36">
        <w:rPr>
          <w:rFonts w:ascii="Book Antiqua" w:hAnsi="Book Antiqua"/>
          <w:b/>
          <w:spacing w:val="-2"/>
          <w:sz w:val="24"/>
          <w:szCs w:val="24"/>
          <w:lang w:val="en-GB"/>
        </w:rPr>
        <w:t>Molekul</w:t>
      </w:r>
      <w:proofErr w:type="spellEnd"/>
      <w:r w:rsidRPr="00631E36">
        <w:rPr>
          <w:rFonts w:ascii="Book Antiqua" w:hAnsi="Book Antiqua"/>
          <w:b/>
          <w:spacing w:val="-2"/>
          <w:sz w:val="24"/>
          <w:szCs w:val="24"/>
          <w:lang w:val="en-GB"/>
        </w:rPr>
        <w:t xml:space="preserve"> Kecil </w:t>
      </w:r>
      <w:proofErr w:type="spellStart"/>
      <w:r w:rsidRPr="00631E36">
        <w:rPr>
          <w:rFonts w:ascii="Book Antiqua" w:hAnsi="Book Antiqua"/>
          <w:b/>
          <w:spacing w:val="-2"/>
          <w:sz w:val="24"/>
          <w:szCs w:val="24"/>
          <w:lang w:val="en-GB"/>
        </w:rPr>
        <w:t>Menggunakan</w:t>
      </w:r>
      <w:proofErr w:type="spellEnd"/>
      <w:r w:rsidRPr="00631E36">
        <w:rPr>
          <w:rFonts w:ascii="Book Antiqua" w:hAnsi="Book Antiqua"/>
          <w:b/>
          <w:spacing w:val="-2"/>
          <w:sz w:val="24"/>
          <w:szCs w:val="24"/>
          <w:lang w:val="en-GB"/>
        </w:rPr>
        <w:t xml:space="preserve"> Tanda Tangan </w:t>
      </w:r>
      <w:proofErr w:type="spellStart"/>
      <w:r w:rsidRPr="00631E36">
        <w:rPr>
          <w:rFonts w:ascii="Book Antiqua" w:hAnsi="Book Antiqua"/>
          <w:b/>
          <w:spacing w:val="-2"/>
          <w:sz w:val="24"/>
          <w:szCs w:val="24"/>
          <w:lang w:val="en-GB"/>
        </w:rPr>
        <w:t>Berbasis</w:t>
      </w:r>
      <w:proofErr w:type="spellEnd"/>
      <w:r w:rsidRPr="00631E36">
        <w:rPr>
          <w:rFonts w:ascii="Book Antiqua" w:hAnsi="Book Antiqua"/>
          <w:b/>
          <w:spacing w:val="-2"/>
          <w:sz w:val="24"/>
          <w:szCs w:val="24"/>
          <w:lang w:val="en-GB"/>
        </w:rPr>
        <w:t xml:space="preserve"> </w:t>
      </w:r>
      <w:proofErr w:type="spellStart"/>
      <w:r w:rsidRPr="00631E36">
        <w:rPr>
          <w:rFonts w:ascii="Book Antiqua" w:hAnsi="Book Antiqua"/>
          <w:b/>
          <w:spacing w:val="-2"/>
          <w:sz w:val="24"/>
          <w:szCs w:val="24"/>
          <w:lang w:val="en-GB"/>
        </w:rPr>
        <w:t>Grafik</w:t>
      </w:r>
      <w:proofErr w:type="spellEnd"/>
      <w:r w:rsidRPr="00631E36">
        <w:rPr>
          <w:rFonts w:ascii="Book Antiqua" w:hAnsi="Book Antiqua"/>
          <w:b/>
          <w:spacing w:val="-2"/>
          <w:sz w:val="24"/>
          <w:szCs w:val="24"/>
          <w:lang w:val="en-GB"/>
        </w:rPr>
        <w:t xml:space="preserve"> (</w:t>
      </w:r>
      <w:proofErr w:type="spellStart"/>
      <w:r w:rsidRPr="00631E36">
        <w:rPr>
          <w:rFonts w:ascii="Book Antiqua" w:hAnsi="Book Antiqua"/>
          <w:b/>
          <w:spacing w:val="-2"/>
          <w:sz w:val="24"/>
          <w:szCs w:val="24"/>
          <w:lang w:val="en-GB"/>
        </w:rPr>
        <w:t>pkCSM</w:t>
      </w:r>
      <w:proofErr w:type="spellEnd"/>
      <w:r w:rsidRPr="00631E36">
        <w:rPr>
          <w:rFonts w:ascii="Book Antiqua" w:hAnsi="Book Antiqua"/>
          <w:b/>
          <w:spacing w:val="-2"/>
          <w:sz w:val="24"/>
          <w:szCs w:val="24"/>
          <w:lang w:val="en-GB"/>
        </w:rPr>
        <w:t xml:space="preserve">) </w:t>
      </w:r>
    </w:p>
    <w:p w14:paraId="0E8EE4A4" w14:textId="7B534220" w:rsidR="00364E7A" w:rsidRPr="00631E36" w:rsidRDefault="00364E7A" w:rsidP="00364E7A">
      <w:pPr>
        <w:kinsoku w:val="0"/>
        <w:overflowPunct w:val="0"/>
        <w:spacing w:after="0" w:line="240" w:lineRule="auto"/>
        <w:jc w:val="both"/>
        <w:textAlignment w:val="baseline"/>
        <w:rPr>
          <w:rFonts w:ascii="Book Antiqua" w:hAnsi="Book Antiqua"/>
          <w:b/>
          <w:spacing w:val="-2"/>
          <w:sz w:val="24"/>
          <w:szCs w:val="24"/>
          <w:lang w:val="en-GB"/>
        </w:rPr>
      </w:pPr>
      <w:r w:rsidRPr="00631E36">
        <w:rPr>
          <w:rFonts w:ascii="Book Antiqua" w:hAnsi="Book Antiqua"/>
          <w:b/>
          <w:spacing w:val="-2"/>
          <w:sz w:val="24"/>
          <w:szCs w:val="24"/>
          <w:lang w:val="en-GB"/>
        </w:rPr>
        <w:t xml:space="preserve">Sifat </w:t>
      </w:r>
      <w:proofErr w:type="spellStart"/>
      <w:r w:rsidRPr="00631E36">
        <w:rPr>
          <w:rFonts w:ascii="Book Antiqua" w:hAnsi="Book Antiqua"/>
          <w:b/>
          <w:spacing w:val="-2"/>
          <w:sz w:val="24"/>
          <w:szCs w:val="24"/>
          <w:lang w:val="en-GB"/>
        </w:rPr>
        <w:t>Molekul</w:t>
      </w:r>
      <w:proofErr w:type="spellEnd"/>
    </w:p>
    <w:p w14:paraId="2AEE7E6E" w14:textId="1AE63163" w:rsidR="004A7D83" w:rsidRDefault="00364E7A" w:rsidP="00364E7A">
      <w:pPr>
        <w:kinsoku w:val="0"/>
        <w:overflowPunct w:val="0"/>
        <w:spacing w:after="0" w:line="240" w:lineRule="auto"/>
        <w:ind w:firstLine="851"/>
        <w:jc w:val="both"/>
        <w:textAlignment w:val="baseline"/>
        <w:rPr>
          <w:rFonts w:ascii="Book Antiqua" w:hAnsi="Book Antiqua"/>
          <w:bCs/>
          <w:spacing w:val="-2"/>
          <w:sz w:val="24"/>
          <w:szCs w:val="24"/>
          <w:lang w:val="en-GB"/>
        </w:rPr>
      </w:pPr>
      <w:r w:rsidRPr="00364E7A">
        <w:rPr>
          <w:rFonts w:ascii="Book Antiqua" w:hAnsi="Book Antiqua"/>
          <w:bCs/>
          <w:spacing w:val="-2"/>
          <w:sz w:val="24"/>
          <w:szCs w:val="24"/>
          <w:lang w:val="en-GB"/>
        </w:rPr>
        <w:t xml:space="preserve">Kaempferol </w:t>
      </w:r>
      <w:proofErr w:type="spellStart"/>
      <w:r w:rsidRPr="00364E7A">
        <w:rPr>
          <w:rFonts w:ascii="Book Antiqua" w:hAnsi="Book Antiqua"/>
          <w:bCs/>
          <w:spacing w:val="-2"/>
          <w:sz w:val="24"/>
          <w:szCs w:val="24"/>
          <w:lang w:val="en-GB"/>
        </w:rPr>
        <w:t>memiliki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berat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molekul</w:t>
      </w:r>
      <w:proofErr w:type="spellEnd"/>
      <w:r w:rsidRPr="00364E7A">
        <w:rPr>
          <w:rFonts w:ascii="Book Antiqua" w:hAnsi="Book Antiqua"/>
          <w:bCs/>
          <w:spacing w:val="-2"/>
          <w:sz w:val="24"/>
          <w:szCs w:val="24"/>
          <w:lang w:val="en-GB"/>
        </w:rPr>
        <w:t xml:space="preserve"> 286,239 g/mol, </w:t>
      </w:r>
      <w:proofErr w:type="spellStart"/>
      <w:r w:rsidRPr="00364E7A">
        <w:rPr>
          <w:rFonts w:ascii="Book Antiqua" w:hAnsi="Book Antiqua"/>
          <w:bCs/>
          <w:spacing w:val="-2"/>
          <w:sz w:val="24"/>
          <w:szCs w:val="24"/>
          <w:lang w:val="en-GB"/>
        </w:rPr>
        <w:t>karakteristik</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khas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dari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senyawa</w:t>
      </w:r>
      <w:proofErr w:type="spellEnd"/>
      <w:r w:rsidRPr="00364E7A">
        <w:rPr>
          <w:rFonts w:ascii="Book Antiqua" w:hAnsi="Book Antiqua"/>
          <w:bCs/>
          <w:spacing w:val="-2"/>
          <w:sz w:val="24"/>
          <w:szCs w:val="24"/>
          <w:lang w:val="en-GB"/>
        </w:rPr>
        <w:t xml:space="preserve"> flavonoid dan </w:t>
      </w:r>
      <w:proofErr w:type="spellStart"/>
      <w:r w:rsidRPr="00364E7A">
        <w:rPr>
          <w:rFonts w:ascii="Book Antiqua" w:hAnsi="Book Antiqua"/>
          <w:bCs/>
          <w:spacing w:val="-2"/>
          <w:sz w:val="24"/>
          <w:szCs w:val="24"/>
          <w:lang w:val="en-GB"/>
        </w:rPr>
        <w:t>memainkan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peran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penting</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dalam</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menentukan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sifat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farmakokinetiknya</w:t>
      </w:r>
      <w:proofErr w:type="spellEnd"/>
      <w:r w:rsidRPr="00364E7A">
        <w:rPr>
          <w:rFonts w:ascii="Book Antiqua" w:hAnsi="Book Antiqua"/>
          <w:bCs/>
          <w:spacing w:val="-2"/>
          <w:sz w:val="24"/>
          <w:szCs w:val="24"/>
          <w:lang w:val="en-GB"/>
        </w:rPr>
        <w:t xml:space="preserve">. Berat </w:t>
      </w:r>
      <w:proofErr w:type="spellStart"/>
      <w:r w:rsidRPr="00364E7A">
        <w:rPr>
          <w:rFonts w:ascii="Book Antiqua" w:hAnsi="Book Antiqua"/>
          <w:bCs/>
          <w:spacing w:val="-2"/>
          <w:sz w:val="24"/>
          <w:szCs w:val="24"/>
          <w:lang w:val="en-GB"/>
        </w:rPr>
        <w:t>molekul</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menunjukkan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bahwa</w:t>
      </w:r>
      <w:proofErr w:type="spellEnd"/>
      <w:r w:rsidRPr="00364E7A">
        <w:rPr>
          <w:rFonts w:ascii="Book Antiqua" w:hAnsi="Book Antiqua"/>
          <w:bCs/>
          <w:spacing w:val="-2"/>
          <w:sz w:val="24"/>
          <w:szCs w:val="24"/>
          <w:lang w:val="en-GB"/>
        </w:rPr>
        <w:t xml:space="preserve"> kaempferol </w:t>
      </w:r>
      <w:proofErr w:type="spellStart"/>
      <w:r w:rsidRPr="00364E7A">
        <w:rPr>
          <w:rFonts w:ascii="Book Antiqua" w:hAnsi="Book Antiqua"/>
          <w:bCs/>
          <w:spacing w:val="-2"/>
          <w:sz w:val="24"/>
          <w:szCs w:val="24"/>
          <w:lang w:val="en-GB"/>
        </w:rPr>
        <w:t>dapat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berinteraksi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secara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efisien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dengan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sistem</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biologis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sehingga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memengaruhi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penyerapan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distribusi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metabolisme</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ekskresinya</w:t>
      </w:r>
      <w:proofErr w:type="spellEnd"/>
      <w:r w:rsidRPr="00364E7A">
        <w:rPr>
          <w:rFonts w:ascii="Book Antiqua" w:hAnsi="Book Antiqua"/>
          <w:bCs/>
          <w:spacing w:val="-2"/>
          <w:sz w:val="24"/>
          <w:szCs w:val="24"/>
          <w:lang w:val="en-GB"/>
        </w:rPr>
        <w:t xml:space="preserve"> (ADME). Nilai </w:t>
      </w:r>
      <w:proofErr w:type="spellStart"/>
      <w:r w:rsidRPr="00364E7A">
        <w:rPr>
          <w:rFonts w:ascii="Book Antiqua" w:hAnsi="Book Antiqua"/>
          <w:bCs/>
          <w:spacing w:val="-2"/>
          <w:sz w:val="24"/>
          <w:szCs w:val="24"/>
          <w:lang w:val="en-GB"/>
        </w:rPr>
        <w:t>LogP</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sebesar</w:t>
      </w:r>
      <w:proofErr w:type="spellEnd"/>
      <w:r w:rsidRPr="00364E7A">
        <w:rPr>
          <w:rFonts w:ascii="Book Antiqua" w:hAnsi="Book Antiqua"/>
          <w:bCs/>
          <w:spacing w:val="-2"/>
          <w:sz w:val="24"/>
          <w:szCs w:val="24"/>
          <w:lang w:val="en-GB"/>
        </w:rPr>
        <w:t xml:space="preserve"> 2,2824 </w:t>
      </w:r>
      <w:proofErr w:type="spellStart"/>
      <w:r w:rsidRPr="00364E7A">
        <w:rPr>
          <w:rFonts w:ascii="Book Antiqua" w:hAnsi="Book Antiqua"/>
          <w:bCs/>
          <w:spacing w:val="-2"/>
          <w:sz w:val="24"/>
          <w:szCs w:val="24"/>
          <w:lang w:val="en-GB"/>
        </w:rPr>
        <w:t>menunjukkan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lipofilisitas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sedang</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menandakan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bahwa</w:t>
      </w:r>
      <w:proofErr w:type="spellEnd"/>
      <w:r w:rsidRPr="00364E7A">
        <w:rPr>
          <w:rFonts w:ascii="Book Antiqua" w:hAnsi="Book Antiqua"/>
          <w:bCs/>
          <w:spacing w:val="-2"/>
          <w:sz w:val="24"/>
          <w:szCs w:val="24"/>
          <w:lang w:val="en-GB"/>
        </w:rPr>
        <w:t xml:space="preserve"> kaempferol </w:t>
      </w:r>
      <w:proofErr w:type="spellStart"/>
      <w:r w:rsidRPr="00364E7A">
        <w:rPr>
          <w:rFonts w:ascii="Book Antiqua" w:hAnsi="Book Antiqua"/>
          <w:bCs/>
          <w:spacing w:val="-2"/>
          <w:sz w:val="24"/>
          <w:szCs w:val="24"/>
          <w:lang w:val="en-GB"/>
        </w:rPr>
        <w:t>agak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larut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dalam</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lingkungan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berair</w:t>
      </w:r>
      <w:proofErr w:type="spellEnd"/>
      <w:r w:rsidRPr="00364E7A">
        <w:rPr>
          <w:rFonts w:ascii="Book Antiqua" w:hAnsi="Book Antiqua"/>
          <w:bCs/>
          <w:spacing w:val="-2"/>
          <w:sz w:val="24"/>
          <w:szCs w:val="24"/>
          <w:lang w:val="en-GB"/>
        </w:rPr>
        <w:t xml:space="preserve"> dan lipid. </w:t>
      </w:r>
      <w:proofErr w:type="spellStart"/>
      <w:r w:rsidRPr="00364E7A">
        <w:rPr>
          <w:rFonts w:ascii="Book Antiqua" w:hAnsi="Book Antiqua"/>
          <w:bCs/>
          <w:spacing w:val="-2"/>
          <w:sz w:val="24"/>
          <w:szCs w:val="24"/>
          <w:lang w:val="en-GB"/>
        </w:rPr>
        <w:t>Keseimbangan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meningkatkan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permeabilitasnya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melintasi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membran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sel</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merupakan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faktor</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penting</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untuk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bioavailabilitasnya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terutama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dalam</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konteks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pemberian</w:t>
      </w:r>
      <w:proofErr w:type="spellEnd"/>
      <w:r w:rsidRPr="00364E7A">
        <w:rPr>
          <w:rFonts w:ascii="Book Antiqua" w:hAnsi="Book Antiqua"/>
          <w:bCs/>
          <w:spacing w:val="-2"/>
          <w:sz w:val="24"/>
          <w:szCs w:val="24"/>
          <w:lang w:val="en-GB"/>
        </w:rPr>
        <w:t xml:space="preserve"> oral.</w:t>
      </w:r>
    </w:p>
    <w:p w14:paraId="4B903CAA" w14:textId="77777777" w:rsidR="000A5311" w:rsidRPr="0002013F" w:rsidRDefault="000A5311" w:rsidP="00364E7A">
      <w:pPr>
        <w:kinsoku w:val="0"/>
        <w:overflowPunct w:val="0"/>
        <w:spacing w:after="0" w:line="240" w:lineRule="auto"/>
        <w:ind w:firstLine="851"/>
        <w:jc w:val="both"/>
        <w:textAlignment w:val="baseline"/>
        <w:rPr>
          <w:rFonts w:ascii="Book Antiqua" w:hAnsi="Book Antiqua"/>
          <w:bCs/>
          <w:spacing w:val="-2"/>
          <w:sz w:val="24"/>
          <w:szCs w:val="24"/>
          <w:lang w:val="en-GB"/>
        </w:rPr>
      </w:pPr>
    </w:p>
    <w:p w14:paraId="2ACDBEA3" w14:textId="3F2B4658" w:rsidR="0002013F" w:rsidRDefault="0002013F" w:rsidP="0002013F">
      <w:pPr>
        <w:kinsoku w:val="0"/>
        <w:overflowPunct w:val="0"/>
        <w:spacing w:after="0" w:line="240" w:lineRule="auto"/>
        <w:jc w:val="center"/>
        <w:textAlignment w:val="baseline"/>
        <w:rPr>
          <w:rFonts w:ascii="Book Antiqua" w:hAnsi="Book Antiqua"/>
          <w:bCs/>
          <w:spacing w:val="-2"/>
          <w:sz w:val="24"/>
          <w:szCs w:val="24"/>
          <w:lang w:val="en-GB"/>
        </w:rPr>
      </w:pPr>
      <w:r>
        <w:rPr>
          <w:rFonts w:ascii="Book Antiqua" w:hAnsi="Book Antiqua"/>
          <w:bCs/>
          <w:noProof/>
          <w:spacing w:val="-2"/>
          <w:sz w:val="24"/>
          <w:szCs w:val="24"/>
          <w:lang w:val="en-GB"/>
        </w:rPr>
        <w:lastRenderedPageBreak/>
        <w:drawing>
          <wp:inline distT="0" distB="0" distL="0" distR="0" wp14:anchorId="7A367602" wp14:editId="1F7D2C47">
            <wp:extent cx="3619728" cy="1866900"/>
            <wp:effectExtent l="0" t="0" r="0" b="0"/>
            <wp:docPr id="19758112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11297" name="Picture 1975811297"/>
                    <pic:cNvPicPr/>
                  </pic:nvPicPr>
                  <pic:blipFill>
                    <a:blip r:embed="rId14">
                      <a:extLst>
                        <a:ext uri="{28A0092B-C50C-407E-A947-70E740481C1C}">
                          <a14:useLocalDpi xmlns:a14="http://schemas.microsoft.com/office/drawing/2010/main" val="0"/>
                        </a:ext>
                      </a:extLst>
                    </a:blip>
                    <a:stretch>
                      <a:fillRect/>
                    </a:stretch>
                  </pic:blipFill>
                  <pic:spPr>
                    <a:xfrm>
                      <a:off x="0" y="0"/>
                      <a:ext cx="3643593" cy="1879208"/>
                    </a:xfrm>
                    <a:prstGeom prst="rect">
                      <a:avLst/>
                    </a:prstGeom>
                  </pic:spPr>
                </pic:pic>
              </a:graphicData>
            </a:graphic>
          </wp:inline>
        </w:drawing>
      </w:r>
    </w:p>
    <w:p w14:paraId="1B232F70" w14:textId="25BE3A53" w:rsidR="00A07A89" w:rsidRPr="00A07A89" w:rsidRDefault="008C1A08" w:rsidP="00A07A89">
      <w:pPr>
        <w:kinsoku w:val="0"/>
        <w:overflowPunct w:val="0"/>
        <w:spacing w:after="0" w:line="240" w:lineRule="auto"/>
        <w:jc w:val="center"/>
        <w:textAlignment w:val="baseline"/>
        <w:rPr>
          <w:rFonts w:ascii="Book Antiqua" w:hAnsi="Book Antiqua"/>
          <w:b/>
          <w:bCs/>
          <w:spacing w:val="-2"/>
          <w:sz w:val="24"/>
          <w:szCs w:val="24"/>
          <w:lang w:val="en-ID"/>
        </w:rPr>
      </w:pPr>
      <w:r>
        <w:rPr>
          <w:rFonts w:ascii="Book Antiqua" w:hAnsi="Book Antiqua"/>
          <w:b/>
          <w:spacing w:val="-2"/>
          <w:sz w:val="24"/>
          <w:szCs w:val="24"/>
          <w:lang w:val="en-GB"/>
        </w:rPr>
        <w:t>Gambar</w:t>
      </w:r>
      <w:r w:rsidR="00A07A89">
        <w:rPr>
          <w:rFonts w:ascii="Book Antiqua" w:hAnsi="Book Antiqua"/>
          <w:b/>
          <w:spacing w:val="-2"/>
          <w:sz w:val="24"/>
          <w:szCs w:val="24"/>
          <w:lang w:val="en-GB"/>
        </w:rPr>
        <w:t xml:space="preserve"> 5. </w:t>
      </w:r>
      <w:r w:rsidR="000A5311">
        <w:rPr>
          <w:rFonts w:ascii="Book Antiqua" w:hAnsi="Book Antiqua"/>
          <w:b/>
          <w:bCs/>
          <w:spacing w:val="-2"/>
          <w:sz w:val="24"/>
          <w:szCs w:val="24"/>
          <w:lang w:val="en-ID"/>
        </w:rPr>
        <w:t xml:space="preserve">Sifat </w:t>
      </w:r>
      <w:proofErr w:type="spellStart"/>
      <w:r w:rsidR="000A5311">
        <w:rPr>
          <w:rFonts w:ascii="Book Antiqua" w:hAnsi="Book Antiqua"/>
          <w:b/>
          <w:bCs/>
          <w:spacing w:val="-2"/>
          <w:sz w:val="24"/>
          <w:szCs w:val="24"/>
          <w:lang w:val="en-ID"/>
        </w:rPr>
        <w:t>Molekul</w:t>
      </w:r>
      <w:proofErr w:type="spellEnd"/>
    </w:p>
    <w:p w14:paraId="7202162A" w14:textId="2FDF892C" w:rsidR="00A07A89" w:rsidRPr="00A07A89" w:rsidRDefault="00A07A89" w:rsidP="0002013F">
      <w:pPr>
        <w:kinsoku w:val="0"/>
        <w:overflowPunct w:val="0"/>
        <w:spacing w:after="0" w:line="240" w:lineRule="auto"/>
        <w:jc w:val="center"/>
        <w:textAlignment w:val="baseline"/>
        <w:rPr>
          <w:rFonts w:ascii="Book Antiqua" w:hAnsi="Book Antiqua"/>
          <w:b/>
          <w:spacing w:val="-2"/>
          <w:sz w:val="24"/>
          <w:szCs w:val="24"/>
          <w:lang w:val="en-GB"/>
        </w:rPr>
      </w:pPr>
    </w:p>
    <w:p w14:paraId="5D53584B" w14:textId="77777777" w:rsidR="00364E7A" w:rsidRPr="00364E7A" w:rsidRDefault="00364E7A" w:rsidP="00364E7A">
      <w:pPr>
        <w:kinsoku w:val="0"/>
        <w:overflowPunct w:val="0"/>
        <w:spacing w:after="0" w:line="240" w:lineRule="auto"/>
        <w:ind w:firstLine="851"/>
        <w:jc w:val="both"/>
        <w:textAlignment w:val="baseline"/>
        <w:rPr>
          <w:rFonts w:ascii="Book Antiqua" w:hAnsi="Book Antiqua"/>
          <w:bCs/>
          <w:spacing w:val="-2"/>
          <w:sz w:val="24"/>
          <w:szCs w:val="24"/>
          <w:lang w:val="en-GB"/>
        </w:rPr>
      </w:pPr>
      <w:r w:rsidRPr="00364E7A">
        <w:rPr>
          <w:rFonts w:ascii="Book Antiqua" w:hAnsi="Book Antiqua"/>
          <w:bCs/>
          <w:spacing w:val="-2"/>
          <w:sz w:val="24"/>
          <w:szCs w:val="24"/>
          <w:lang w:val="en-GB"/>
        </w:rPr>
        <w:t xml:space="preserve">Kaempferol </w:t>
      </w:r>
      <w:proofErr w:type="spellStart"/>
      <w:r w:rsidRPr="00364E7A">
        <w:rPr>
          <w:rFonts w:ascii="Book Antiqua" w:hAnsi="Book Antiqua"/>
          <w:bCs/>
          <w:spacing w:val="-2"/>
          <w:sz w:val="24"/>
          <w:szCs w:val="24"/>
          <w:lang w:val="en-GB"/>
        </w:rPr>
        <w:t>memiliki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satu</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ikatan</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dapat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diputar</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berkontribusi</w:t>
      </w:r>
      <w:proofErr w:type="spellEnd"/>
      <w:r w:rsidRPr="00364E7A">
        <w:rPr>
          <w:rFonts w:ascii="Book Antiqua" w:hAnsi="Book Antiqua"/>
          <w:bCs/>
          <w:spacing w:val="-2"/>
          <w:sz w:val="24"/>
          <w:szCs w:val="24"/>
          <w:lang w:val="en-GB"/>
        </w:rPr>
        <w:t xml:space="preserve"> pada </w:t>
      </w:r>
      <w:proofErr w:type="spellStart"/>
      <w:r w:rsidRPr="00364E7A">
        <w:rPr>
          <w:rFonts w:ascii="Book Antiqua" w:hAnsi="Book Antiqua"/>
          <w:bCs/>
          <w:spacing w:val="-2"/>
          <w:sz w:val="24"/>
          <w:szCs w:val="24"/>
          <w:lang w:val="en-GB"/>
        </w:rPr>
        <w:t>fleksibilitas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konformasi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senyawa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tersebut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Fleksibilitas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dapat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meningkatkan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kemampuannya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untuk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mengikat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berbagai</w:t>
      </w:r>
      <w:proofErr w:type="spellEnd"/>
      <w:r w:rsidRPr="00364E7A">
        <w:rPr>
          <w:rFonts w:ascii="Book Antiqua" w:hAnsi="Book Antiqua"/>
          <w:bCs/>
          <w:spacing w:val="-2"/>
          <w:sz w:val="24"/>
          <w:szCs w:val="24"/>
          <w:lang w:val="en-GB"/>
        </w:rPr>
        <w:t xml:space="preserve"> target protein, yang </w:t>
      </w:r>
      <w:proofErr w:type="spellStart"/>
      <w:r w:rsidRPr="00364E7A">
        <w:rPr>
          <w:rFonts w:ascii="Book Antiqua" w:hAnsi="Book Antiqua"/>
          <w:bCs/>
          <w:spacing w:val="-2"/>
          <w:sz w:val="24"/>
          <w:szCs w:val="24"/>
          <w:lang w:val="en-GB"/>
        </w:rPr>
        <w:t>berpotensi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meningkatkan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kemanjuran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terapeutiknya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Dengan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enam</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akseptor</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ikatan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hidrogen</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empat</w:t>
      </w:r>
      <w:proofErr w:type="spellEnd"/>
      <w:r w:rsidRPr="00364E7A">
        <w:rPr>
          <w:rFonts w:ascii="Book Antiqua" w:hAnsi="Book Antiqua"/>
          <w:bCs/>
          <w:spacing w:val="-2"/>
          <w:sz w:val="24"/>
          <w:szCs w:val="24"/>
          <w:lang w:val="en-GB"/>
        </w:rPr>
        <w:t xml:space="preserve"> donor </w:t>
      </w:r>
      <w:proofErr w:type="spellStart"/>
      <w:r w:rsidRPr="00364E7A">
        <w:rPr>
          <w:rFonts w:ascii="Book Antiqua" w:hAnsi="Book Antiqua"/>
          <w:bCs/>
          <w:spacing w:val="-2"/>
          <w:sz w:val="24"/>
          <w:szCs w:val="24"/>
          <w:lang w:val="en-GB"/>
        </w:rPr>
        <w:t>ikatan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hidrogen</w:t>
      </w:r>
      <w:proofErr w:type="spellEnd"/>
      <w:r w:rsidRPr="00364E7A">
        <w:rPr>
          <w:rFonts w:ascii="Book Antiqua" w:hAnsi="Book Antiqua"/>
          <w:bCs/>
          <w:spacing w:val="-2"/>
          <w:sz w:val="24"/>
          <w:szCs w:val="24"/>
          <w:lang w:val="en-GB"/>
        </w:rPr>
        <w:t xml:space="preserve">, kaempferol </w:t>
      </w:r>
      <w:proofErr w:type="spellStart"/>
      <w:r w:rsidRPr="00364E7A">
        <w:rPr>
          <w:rFonts w:ascii="Book Antiqua" w:hAnsi="Book Antiqua"/>
          <w:bCs/>
          <w:spacing w:val="-2"/>
          <w:sz w:val="24"/>
          <w:szCs w:val="24"/>
          <w:lang w:val="en-GB"/>
        </w:rPr>
        <w:t>menunjukkan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potensi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tinggi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untuk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membentuk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interaksi</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stabil</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dengan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biomolekul</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seperti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enzim</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reseptor</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penting</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bagi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bioaktivitasnya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Kemampuan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ikatan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hidrogen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penting</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bagi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stabilitas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molekul</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keterlibatannya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dengan</w:t>
      </w:r>
      <w:proofErr w:type="spellEnd"/>
      <w:r w:rsidRPr="00364E7A">
        <w:rPr>
          <w:rFonts w:ascii="Book Antiqua" w:hAnsi="Book Antiqua"/>
          <w:bCs/>
          <w:spacing w:val="-2"/>
          <w:sz w:val="24"/>
          <w:szCs w:val="24"/>
          <w:lang w:val="en-GB"/>
        </w:rPr>
        <w:t xml:space="preserve"> target </w:t>
      </w:r>
      <w:proofErr w:type="spellStart"/>
      <w:r w:rsidRPr="00364E7A">
        <w:rPr>
          <w:rFonts w:ascii="Book Antiqua" w:hAnsi="Book Antiqua"/>
          <w:bCs/>
          <w:spacing w:val="-2"/>
          <w:sz w:val="24"/>
          <w:szCs w:val="24"/>
          <w:lang w:val="en-GB"/>
        </w:rPr>
        <w:t>seluler</w:t>
      </w:r>
      <w:proofErr w:type="spellEnd"/>
      <w:r w:rsidRPr="00364E7A">
        <w:rPr>
          <w:rFonts w:ascii="Book Antiqua" w:hAnsi="Book Antiqua"/>
          <w:bCs/>
          <w:spacing w:val="-2"/>
          <w:sz w:val="24"/>
          <w:szCs w:val="24"/>
          <w:lang w:val="en-GB"/>
        </w:rPr>
        <w:t>.</w:t>
      </w:r>
    </w:p>
    <w:p w14:paraId="6BADDF7A" w14:textId="77777777" w:rsidR="00631E36" w:rsidRDefault="00364E7A" w:rsidP="00364E7A">
      <w:pPr>
        <w:kinsoku w:val="0"/>
        <w:overflowPunct w:val="0"/>
        <w:spacing w:after="0" w:line="240" w:lineRule="auto"/>
        <w:ind w:firstLine="851"/>
        <w:jc w:val="both"/>
        <w:textAlignment w:val="baseline"/>
        <w:rPr>
          <w:rFonts w:ascii="Book Antiqua" w:hAnsi="Book Antiqua"/>
          <w:bCs/>
          <w:spacing w:val="-2"/>
          <w:sz w:val="24"/>
          <w:szCs w:val="24"/>
          <w:lang w:val="en-GB"/>
        </w:rPr>
      </w:pPr>
      <w:r w:rsidRPr="00364E7A">
        <w:rPr>
          <w:rFonts w:ascii="Book Antiqua" w:hAnsi="Book Antiqua"/>
          <w:bCs/>
          <w:spacing w:val="-2"/>
          <w:sz w:val="24"/>
          <w:szCs w:val="24"/>
          <w:lang w:val="en-GB"/>
        </w:rPr>
        <w:t xml:space="preserve">Luas </w:t>
      </w:r>
      <w:proofErr w:type="spellStart"/>
      <w:r w:rsidRPr="00364E7A">
        <w:rPr>
          <w:rFonts w:ascii="Book Antiqua" w:hAnsi="Book Antiqua"/>
          <w:bCs/>
          <w:spacing w:val="-2"/>
          <w:sz w:val="24"/>
          <w:szCs w:val="24"/>
          <w:lang w:val="en-GB"/>
        </w:rPr>
        <w:t>permukaan</w:t>
      </w:r>
      <w:proofErr w:type="spellEnd"/>
      <w:r w:rsidRPr="00364E7A">
        <w:rPr>
          <w:rFonts w:ascii="Book Antiqua" w:hAnsi="Book Antiqua"/>
          <w:bCs/>
          <w:spacing w:val="-2"/>
          <w:sz w:val="24"/>
          <w:szCs w:val="24"/>
          <w:lang w:val="en-GB"/>
        </w:rPr>
        <w:t xml:space="preserve"> kaempferol </w:t>
      </w:r>
      <w:proofErr w:type="spellStart"/>
      <w:r w:rsidRPr="00364E7A">
        <w:rPr>
          <w:rFonts w:ascii="Book Antiqua" w:hAnsi="Book Antiqua"/>
          <w:bCs/>
          <w:spacing w:val="-2"/>
          <w:sz w:val="24"/>
          <w:szCs w:val="24"/>
          <w:lang w:val="en-GB"/>
        </w:rPr>
        <w:t>diukur</w:t>
      </w:r>
      <w:proofErr w:type="spellEnd"/>
      <w:r w:rsidRPr="00364E7A">
        <w:rPr>
          <w:rFonts w:ascii="Book Antiqua" w:hAnsi="Book Antiqua"/>
          <w:bCs/>
          <w:spacing w:val="-2"/>
          <w:sz w:val="24"/>
          <w:szCs w:val="24"/>
          <w:lang w:val="en-GB"/>
        </w:rPr>
        <w:t xml:space="preserve"> pada 117.313 Å², yang </w:t>
      </w:r>
      <w:proofErr w:type="spellStart"/>
      <w:r w:rsidRPr="00364E7A">
        <w:rPr>
          <w:rFonts w:ascii="Book Antiqua" w:hAnsi="Book Antiqua"/>
          <w:bCs/>
          <w:spacing w:val="-2"/>
          <w:sz w:val="24"/>
          <w:szCs w:val="24"/>
          <w:lang w:val="en-GB"/>
        </w:rPr>
        <w:t>mencerminkan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luasnya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potensi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interaksinya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dengan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molekul</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biologis</w:t>
      </w:r>
      <w:proofErr w:type="spellEnd"/>
      <w:r w:rsidRPr="00364E7A">
        <w:rPr>
          <w:rFonts w:ascii="Book Antiqua" w:hAnsi="Book Antiqua"/>
          <w:bCs/>
          <w:spacing w:val="-2"/>
          <w:sz w:val="24"/>
          <w:szCs w:val="24"/>
          <w:lang w:val="en-GB"/>
        </w:rPr>
        <w:t xml:space="preserve">. Luas </w:t>
      </w:r>
      <w:proofErr w:type="spellStart"/>
      <w:r w:rsidRPr="00364E7A">
        <w:rPr>
          <w:rFonts w:ascii="Book Antiqua" w:hAnsi="Book Antiqua"/>
          <w:bCs/>
          <w:spacing w:val="-2"/>
          <w:sz w:val="24"/>
          <w:szCs w:val="24"/>
          <w:lang w:val="en-GB"/>
        </w:rPr>
        <w:t>permukaan</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lebih</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besar</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memfasilitasi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pengenalan</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pengikatan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molekul</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lebih</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baik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sehingga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meningkatkan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efektivitas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terapeutik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senyawa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tersebut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Secara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kolektif</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deskriptor</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ini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menjelaskan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sifat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farmakokinetik</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biologis</w:t>
      </w:r>
      <w:proofErr w:type="spellEnd"/>
      <w:r w:rsidRPr="00364E7A">
        <w:rPr>
          <w:rFonts w:ascii="Book Antiqua" w:hAnsi="Book Antiqua"/>
          <w:bCs/>
          <w:spacing w:val="-2"/>
          <w:sz w:val="24"/>
          <w:szCs w:val="24"/>
          <w:lang w:val="en-GB"/>
        </w:rPr>
        <w:t xml:space="preserve"> kaempferol, yang </w:t>
      </w:r>
      <w:proofErr w:type="spellStart"/>
      <w:r w:rsidRPr="00364E7A">
        <w:rPr>
          <w:rFonts w:ascii="Book Antiqua" w:hAnsi="Book Antiqua"/>
          <w:bCs/>
          <w:spacing w:val="-2"/>
          <w:sz w:val="24"/>
          <w:szCs w:val="24"/>
          <w:lang w:val="en-GB"/>
        </w:rPr>
        <w:t>menunjukkan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bahwa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ia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memiliki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karakteristik</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menguntungkan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untuk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aplikasi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terapeutik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termasuk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permeabilitas</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membran</w:t>
      </w:r>
      <w:proofErr w:type="spellEnd"/>
      <w:r w:rsidRPr="00364E7A">
        <w:rPr>
          <w:rFonts w:ascii="Book Antiqua" w:hAnsi="Book Antiqua"/>
          <w:bCs/>
          <w:spacing w:val="-2"/>
          <w:sz w:val="24"/>
          <w:szCs w:val="24"/>
          <w:lang w:val="en-GB"/>
        </w:rPr>
        <w:t xml:space="preserve"> yang optimal, </w:t>
      </w:r>
      <w:proofErr w:type="spellStart"/>
      <w:r w:rsidRPr="00364E7A">
        <w:rPr>
          <w:rFonts w:ascii="Book Antiqua" w:hAnsi="Book Antiqua"/>
          <w:bCs/>
          <w:spacing w:val="-2"/>
          <w:sz w:val="24"/>
          <w:szCs w:val="24"/>
          <w:lang w:val="en-GB"/>
        </w:rPr>
        <w:t>interaksi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molekul</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kuat</w:t>
      </w:r>
      <w:proofErr w:type="spellEnd"/>
      <w:r w:rsidRPr="00364E7A">
        <w:rPr>
          <w:rFonts w:ascii="Book Antiqua" w:hAnsi="Book Antiqua"/>
          <w:bCs/>
          <w:spacing w:val="-2"/>
          <w:sz w:val="24"/>
          <w:szCs w:val="24"/>
          <w:lang w:val="en-GB"/>
        </w:rPr>
        <w:t xml:space="preserve">, dan </w:t>
      </w:r>
      <w:proofErr w:type="spellStart"/>
      <w:r w:rsidRPr="00364E7A">
        <w:rPr>
          <w:rFonts w:ascii="Book Antiqua" w:hAnsi="Book Antiqua"/>
          <w:bCs/>
          <w:spacing w:val="-2"/>
          <w:sz w:val="24"/>
          <w:szCs w:val="24"/>
          <w:lang w:val="en-GB"/>
        </w:rPr>
        <w:t>berbagai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efek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bioaktif</w:t>
      </w:r>
      <w:proofErr w:type="spellEnd"/>
      <w:r w:rsidRPr="00364E7A">
        <w:rPr>
          <w:rFonts w:ascii="Book Antiqua" w:hAnsi="Book Antiqua"/>
          <w:bCs/>
          <w:spacing w:val="-2"/>
          <w:sz w:val="24"/>
          <w:szCs w:val="24"/>
          <w:lang w:val="en-GB"/>
        </w:rPr>
        <w:t xml:space="preserve">. </w:t>
      </w:r>
    </w:p>
    <w:p w14:paraId="616F2C61" w14:textId="1BD8EAA1" w:rsidR="00364E7A" w:rsidRPr="00631E36" w:rsidRDefault="00364E7A" w:rsidP="00631E36">
      <w:pPr>
        <w:kinsoku w:val="0"/>
        <w:overflowPunct w:val="0"/>
        <w:spacing w:after="0" w:line="240" w:lineRule="auto"/>
        <w:jc w:val="both"/>
        <w:textAlignment w:val="baseline"/>
        <w:rPr>
          <w:rFonts w:ascii="Book Antiqua" w:hAnsi="Book Antiqua"/>
          <w:b/>
          <w:spacing w:val="-2"/>
          <w:sz w:val="24"/>
          <w:szCs w:val="24"/>
          <w:lang w:val="en-GB"/>
        </w:rPr>
      </w:pPr>
      <w:proofErr w:type="spellStart"/>
      <w:r w:rsidRPr="00631E36">
        <w:rPr>
          <w:rFonts w:ascii="Book Antiqua" w:hAnsi="Book Antiqua"/>
          <w:b/>
          <w:spacing w:val="-2"/>
          <w:sz w:val="24"/>
          <w:szCs w:val="24"/>
          <w:lang w:val="en-GB"/>
        </w:rPr>
        <w:t>Penyerapan</w:t>
      </w:r>
      <w:proofErr w:type="spellEnd"/>
    </w:p>
    <w:p w14:paraId="35087CA6" w14:textId="01067E1A" w:rsidR="00A07A89" w:rsidRDefault="00364E7A" w:rsidP="00364E7A">
      <w:pPr>
        <w:kinsoku w:val="0"/>
        <w:overflowPunct w:val="0"/>
        <w:spacing w:after="0" w:line="240" w:lineRule="auto"/>
        <w:ind w:firstLine="851"/>
        <w:jc w:val="both"/>
        <w:textAlignment w:val="baseline"/>
        <w:rPr>
          <w:rFonts w:ascii="Book Antiqua" w:hAnsi="Book Antiqua"/>
          <w:bCs/>
          <w:spacing w:val="-2"/>
          <w:sz w:val="24"/>
          <w:szCs w:val="24"/>
          <w:lang w:val="en-GB"/>
        </w:rPr>
      </w:pPr>
      <w:r w:rsidRPr="00364E7A">
        <w:rPr>
          <w:rFonts w:ascii="Book Antiqua" w:hAnsi="Book Antiqua"/>
          <w:bCs/>
          <w:spacing w:val="-2"/>
          <w:sz w:val="24"/>
          <w:szCs w:val="24"/>
          <w:lang w:val="en-GB"/>
        </w:rPr>
        <w:t xml:space="preserve">Kaempferol </w:t>
      </w:r>
      <w:proofErr w:type="spellStart"/>
      <w:r w:rsidRPr="00364E7A">
        <w:rPr>
          <w:rFonts w:ascii="Book Antiqua" w:hAnsi="Book Antiqua"/>
          <w:bCs/>
          <w:spacing w:val="-2"/>
          <w:sz w:val="24"/>
          <w:szCs w:val="24"/>
          <w:lang w:val="en-GB"/>
        </w:rPr>
        <w:t>memiliki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beberapa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karakteristik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terkait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penyerapan</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signifikan</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memengaruhi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profil</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farmakokinetiknya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Pertama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kelarutan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airnya</w:t>
      </w:r>
      <w:proofErr w:type="spellEnd"/>
      <w:r w:rsidRPr="00364E7A">
        <w:rPr>
          <w:rFonts w:ascii="Book Antiqua" w:hAnsi="Book Antiqua"/>
          <w:bCs/>
          <w:spacing w:val="-2"/>
          <w:sz w:val="24"/>
          <w:szCs w:val="24"/>
          <w:lang w:val="en-GB"/>
        </w:rPr>
        <w:t xml:space="preserve"> sangat </w:t>
      </w:r>
      <w:proofErr w:type="spellStart"/>
      <w:r w:rsidRPr="00364E7A">
        <w:rPr>
          <w:rFonts w:ascii="Book Antiqua" w:hAnsi="Book Antiqua"/>
          <w:bCs/>
          <w:spacing w:val="-2"/>
          <w:sz w:val="24"/>
          <w:szCs w:val="24"/>
          <w:lang w:val="en-GB"/>
        </w:rPr>
        <w:t>rendah</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dengan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nilai</w:t>
      </w:r>
      <w:proofErr w:type="spellEnd"/>
      <w:r w:rsidRPr="00364E7A">
        <w:rPr>
          <w:rFonts w:ascii="Book Antiqua" w:hAnsi="Book Antiqua"/>
          <w:bCs/>
          <w:spacing w:val="-2"/>
          <w:sz w:val="24"/>
          <w:szCs w:val="24"/>
          <w:lang w:val="en-GB"/>
        </w:rPr>
        <w:t xml:space="preserve"> -3,04 log mol/L. Hal </w:t>
      </w:r>
      <w:proofErr w:type="spellStart"/>
      <w:r w:rsidRPr="00364E7A">
        <w:rPr>
          <w:rFonts w:ascii="Book Antiqua" w:hAnsi="Book Antiqua"/>
          <w:bCs/>
          <w:spacing w:val="-2"/>
          <w:sz w:val="24"/>
          <w:szCs w:val="24"/>
          <w:lang w:val="en-GB"/>
        </w:rPr>
        <w:t>ini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menunjukkan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bahwa</w:t>
      </w:r>
      <w:proofErr w:type="spellEnd"/>
      <w:r w:rsidRPr="00364E7A">
        <w:rPr>
          <w:rFonts w:ascii="Book Antiqua" w:hAnsi="Book Antiqua"/>
          <w:bCs/>
          <w:spacing w:val="-2"/>
          <w:sz w:val="24"/>
          <w:szCs w:val="24"/>
          <w:lang w:val="en-GB"/>
        </w:rPr>
        <w:t xml:space="preserve"> kaempferol </w:t>
      </w:r>
      <w:proofErr w:type="spellStart"/>
      <w:r w:rsidRPr="00364E7A">
        <w:rPr>
          <w:rFonts w:ascii="Book Antiqua" w:hAnsi="Book Antiqua"/>
          <w:bCs/>
          <w:spacing w:val="-2"/>
          <w:sz w:val="24"/>
          <w:szCs w:val="24"/>
          <w:lang w:val="en-GB"/>
        </w:rPr>
        <w:t>tidak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mudah</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larut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dalam</w:t>
      </w:r>
      <w:proofErr w:type="spellEnd"/>
      <w:r w:rsidRPr="00364E7A">
        <w:rPr>
          <w:rFonts w:ascii="Book Antiqua" w:hAnsi="Book Antiqua"/>
          <w:bCs/>
          <w:spacing w:val="-2"/>
          <w:sz w:val="24"/>
          <w:szCs w:val="24"/>
          <w:lang w:val="en-GB"/>
        </w:rPr>
        <w:t xml:space="preserve"> air, yang </w:t>
      </w:r>
      <w:proofErr w:type="spellStart"/>
      <w:r w:rsidRPr="00364E7A">
        <w:rPr>
          <w:rFonts w:ascii="Book Antiqua" w:hAnsi="Book Antiqua"/>
          <w:bCs/>
          <w:spacing w:val="-2"/>
          <w:sz w:val="24"/>
          <w:szCs w:val="24"/>
          <w:lang w:val="en-GB"/>
        </w:rPr>
        <w:t>dapat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berdampak</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buruk</w:t>
      </w:r>
      <w:proofErr w:type="spellEnd"/>
      <w:r w:rsidRPr="00364E7A">
        <w:rPr>
          <w:rFonts w:ascii="Book Antiqua" w:hAnsi="Book Antiqua"/>
          <w:bCs/>
          <w:spacing w:val="-2"/>
          <w:sz w:val="24"/>
          <w:szCs w:val="24"/>
          <w:lang w:val="en-GB"/>
        </w:rPr>
        <w:t xml:space="preserve"> pada </w:t>
      </w:r>
      <w:proofErr w:type="spellStart"/>
      <w:r w:rsidRPr="00364E7A">
        <w:rPr>
          <w:rFonts w:ascii="Book Antiqua" w:hAnsi="Book Antiqua"/>
          <w:bCs/>
          <w:spacing w:val="-2"/>
          <w:sz w:val="24"/>
          <w:szCs w:val="24"/>
          <w:lang w:val="en-GB"/>
        </w:rPr>
        <w:t>bioavailabilitasnya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terutama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jika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diberikan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secara</w:t>
      </w:r>
      <w:proofErr w:type="spellEnd"/>
      <w:r w:rsidRPr="00364E7A">
        <w:rPr>
          <w:rFonts w:ascii="Book Antiqua" w:hAnsi="Book Antiqua"/>
          <w:bCs/>
          <w:spacing w:val="-2"/>
          <w:sz w:val="24"/>
          <w:szCs w:val="24"/>
          <w:lang w:val="en-GB"/>
        </w:rPr>
        <w:t xml:space="preserve"> oral. </w:t>
      </w:r>
      <w:proofErr w:type="spellStart"/>
      <w:r w:rsidRPr="00364E7A">
        <w:rPr>
          <w:rFonts w:ascii="Book Antiqua" w:hAnsi="Book Antiqua"/>
          <w:bCs/>
          <w:spacing w:val="-2"/>
          <w:sz w:val="24"/>
          <w:szCs w:val="24"/>
          <w:lang w:val="en-GB"/>
        </w:rPr>
        <w:t>Senyawa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dengan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kelarutan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rendah</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dapat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mengalami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tingkat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penyerapan</w:t>
      </w:r>
      <w:proofErr w:type="spellEnd"/>
      <w:r w:rsidRPr="00364E7A">
        <w:rPr>
          <w:rFonts w:ascii="Book Antiqua" w:hAnsi="Book Antiqua"/>
          <w:bCs/>
          <w:spacing w:val="-2"/>
          <w:sz w:val="24"/>
          <w:szCs w:val="24"/>
          <w:lang w:val="en-GB"/>
        </w:rPr>
        <w:t xml:space="preserve"> yang </w:t>
      </w:r>
      <w:proofErr w:type="spellStart"/>
      <w:r w:rsidRPr="00364E7A">
        <w:rPr>
          <w:rFonts w:ascii="Book Antiqua" w:hAnsi="Book Antiqua"/>
          <w:bCs/>
          <w:spacing w:val="-2"/>
          <w:sz w:val="24"/>
          <w:szCs w:val="24"/>
          <w:lang w:val="en-GB"/>
        </w:rPr>
        <w:t>lebih</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lambat</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dari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saluran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pencernaan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sehingga</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berpotensi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mengurangi</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kemanjuran</w:t>
      </w:r>
      <w:proofErr w:type="spellEnd"/>
      <w:r w:rsidRPr="00364E7A">
        <w:rPr>
          <w:rFonts w:ascii="Book Antiqua" w:hAnsi="Book Antiqua"/>
          <w:bCs/>
          <w:spacing w:val="-2"/>
          <w:sz w:val="24"/>
          <w:szCs w:val="24"/>
          <w:lang w:val="en-GB"/>
        </w:rPr>
        <w:t xml:space="preserve"> </w:t>
      </w:r>
      <w:proofErr w:type="spellStart"/>
      <w:r w:rsidRPr="00364E7A">
        <w:rPr>
          <w:rFonts w:ascii="Book Antiqua" w:hAnsi="Book Antiqua"/>
          <w:bCs/>
          <w:spacing w:val="-2"/>
          <w:sz w:val="24"/>
          <w:szCs w:val="24"/>
          <w:lang w:val="en-GB"/>
        </w:rPr>
        <w:t>terapeutiknya</w:t>
      </w:r>
      <w:proofErr w:type="spellEnd"/>
      <w:r w:rsidRPr="00364E7A">
        <w:rPr>
          <w:rFonts w:ascii="Book Antiqua" w:hAnsi="Book Antiqua"/>
          <w:bCs/>
          <w:spacing w:val="-2"/>
          <w:sz w:val="24"/>
          <w:szCs w:val="24"/>
          <w:lang w:val="en-GB"/>
        </w:rPr>
        <w:t>.</w:t>
      </w:r>
    </w:p>
    <w:p w14:paraId="63806EFF" w14:textId="77777777" w:rsidR="00631E36" w:rsidRPr="00A07A89" w:rsidRDefault="00631E36" w:rsidP="00364E7A">
      <w:pPr>
        <w:kinsoku w:val="0"/>
        <w:overflowPunct w:val="0"/>
        <w:spacing w:after="0" w:line="240" w:lineRule="auto"/>
        <w:ind w:firstLine="851"/>
        <w:jc w:val="both"/>
        <w:textAlignment w:val="baseline"/>
        <w:rPr>
          <w:rFonts w:ascii="Book Antiqua" w:hAnsi="Book Antiqua"/>
          <w:spacing w:val="-2"/>
          <w:sz w:val="24"/>
          <w:szCs w:val="24"/>
          <w:lang w:val="en-GB"/>
        </w:rPr>
      </w:pPr>
    </w:p>
    <w:p w14:paraId="797361DE" w14:textId="6E361C21" w:rsidR="00A07A89" w:rsidRDefault="00A07A89" w:rsidP="00A07A89">
      <w:pPr>
        <w:kinsoku w:val="0"/>
        <w:overflowPunct w:val="0"/>
        <w:spacing w:after="0" w:line="240" w:lineRule="auto"/>
        <w:jc w:val="center"/>
        <w:textAlignment w:val="baseline"/>
        <w:rPr>
          <w:rFonts w:ascii="Book Antiqua" w:hAnsi="Book Antiqua"/>
          <w:spacing w:val="-2"/>
          <w:sz w:val="24"/>
          <w:szCs w:val="24"/>
          <w:lang w:val="en-GB"/>
        </w:rPr>
      </w:pPr>
      <w:r w:rsidRPr="00A07A89">
        <w:rPr>
          <w:rFonts w:ascii="Book Antiqua" w:hAnsi="Book Antiqua"/>
          <w:noProof/>
          <w:spacing w:val="-2"/>
          <w:sz w:val="24"/>
          <w:szCs w:val="24"/>
          <w:lang w:val="en-GB"/>
        </w:rPr>
        <w:lastRenderedPageBreak/>
        <w:drawing>
          <wp:inline distT="0" distB="0" distL="0" distR="0" wp14:anchorId="2CE202EB" wp14:editId="6534EFE1">
            <wp:extent cx="4568023" cy="1805940"/>
            <wp:effectExtent l="0" t="0" r="4445" b="3810"/>
            <wp:docPr id="1754038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38398" name=""/>
                    <pic:cNvPicPr/>
                  </pic:nvPicPr>
                  <pic:blipFill>
                    <a:blip r:embed="rId15"/>
                    <a:stretch>
                      <a:fillRect/>
                    </a:stretch>
                  </pic:blipFill>
                  <pic:spPr>
                    <a:xfrm>
                      <a:off x="0" y="0"/>
                      <a:ext cx="4719951" cy="1866004"/>
                    </a:xfrm>
                    <a:prstGeom prst="rect">
                      <a:avLst/>
                    </a:prstGeom>
                  </pic:spPr>
                </pic:pic>
              </a:graphicData>
            </a:graphic>
          </wp:inline>
        </w:drawing>
      </w:r>
    </w:p>
    <w:p w14:paraId="0AFBC8CC" w14:textId="5C039A6E" w:rsidR="000A5311" w:rsidRDefault="000A5311" w:rsidP="00631E36">
      <w:pPr>
        <w:kinsoku w:val="0"/>
        <w:overflowPunct w:val="0"/>
        <w:spacing w:after="0" w:line="240" w:lineRule="auto"/>
        <w:jc w:val="center"/>
        <w:textAlignment w:val="baseline"/>
        <w:rPr>
          <w:rFonts w:ascii="Book Antiqua" w:hAnsi="Book Antiqua"/>
          <w:b/>
          <w:bCs/>
          <w:spacing w:val="-2"/>
          <w:sz w:val="24"/>
          <w:szCs w:val="24"/>
          <w:lang w:val="en-GB"/>
        </w:rPr>
      </w:pPr>
      <w:r w:rsidRPr="000A5311">
        <w:rPr>
          <w:rFonts w:ascii="Book Antiqua" w:hAnsi="Book Antiqua"/>
          <w:b/>
          <w:bCs/>
          <w:spacing w:val="-2"/>
          <w:sz w:val="24"/>
          <w:szCs w:val="24"/>
          <w:lang w:val="en-GB"/>
        </w:rPr>
        <w:t xml:space="preserve">Gambar 6. </w:t>
      </w:r>
      <w:proofErr w:type="spellStart"/>
      <w:r w:rsidRPr="000A5311">
        <w:rPr>
          <w:rFonts w:ascii="Book Antiqua" w:hAnsi="Book Antiqua"/>
          <w:b/>
          <w:bCs/>
          <w:spacing w:val="-2"/>
          <w:sz w:val="24"/>
          <w:szCs w:val="24"/>
          <w:lang w:val="en-GB"/>
        </w:rPr>
        <w:t>Penyerapan</w:t>
      </w:r>
      <w:proofErr w:type="spellEnd"/>
    </w:p>
    <w:p w14:paraId="1E252791" w14:textId="77777777" w:rsidR="00631E36" w:rsidRPr="00A07A89" w:rsidRDefault="00631E36" w:rsidP="00631E36">
      <w:pPr>
        <w:kinsoku w:val="0"/>
        <w:overflowPunct w:val="0"/>
        <w:spacing w:after="0" w:line="240" w:lineRule="auto"/>
        <w:jc w:val="center"/>
        <w:textAlignment w:val="baseline"/>
        <w:rPr>
          <w:rFonts w:ascii="Book Antiqua" w:hAnsi="Book Antiqua"/>
          <w:b/>
          <w:bCs/>
          <w:spacing w:val="-2"/>
          <w:sz w:val="24"/>
          <w:szCs w:val="24"/>
          <w:lang w:val="en-GB"/>
        </w:rPr>
      </w:pPr>
    </w:p>
    <w:p w14:paraId="376899CF" w14:textId="77777777" w:rsidR="00364E7A" w:rsidRPr="00364E7A" w:rsidRDefault="00364E7A" w:rsidP="00364E7A">
      <w:pPr>
        <w:kinsoku w:val="0"/>
        <w:overflowPunct w:val="0"/>
        <w:spacing w:after="0" w:line="240" w:lineRule="auto"/>
        <w:ind w:firstLine="851"/>
        <w:jc w:val="both"/>
        <w:textAlignment w:val="baseline"/>
        <w:rPr>
          <w:rFonts w:ascii="Book Antiqua" w:hAnsi="Book Antiqua"/>
          <w:spacing w:val="-2"/>
          <w:sz w:val="24"/>
          <w:szCs w:val="24"/>
          <w:lang w:val="en-GB"/>
        </w:rPr>
      </w:pPr>
      <w:proofErr w:type="spellStart"/>
      <w:r w:rsidRPr="00364E7A">
        <w:rPr>
          <w:rFonts w:ascii="Book Antiqua" w:hAnsi="Book Antiqua"/>
          <w:spacing w:val="-2"/>
          <w:sz w:val="24"/>
          <w:szCs w:val="24"/>
          <w:lang w:val="en-GB"/>
        </w:rPr>
        <w:t>Koefisien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ditunjukkan</w:t>
      </w:r>
      <w:proofErr w:type="spellEnd"/>
      <w:r w:rsidRPr="00364E7A">
        <w:rPr>
          <w:rFonts w:ascii="Book Antiqua" w:hAnsi="Book Antiqua"/>
          <w:spacing w:val="-2"/>
          <w:sz w:val="24"/>
          <w:szCs w:val="24"/>
          <w:lang w:val="en-GB"/>
        </w:rPr>
        <w:t xml:space="preserve"> oleh </w:t>
      </w:r>
      <w:proofErr w:type="spellStart"/>
      <w:r w:rsidRPr="00364E7A">
        <w:rPr>
          <w:rFonts w:ascii="Book Antiqua" w:hAnsi="Book Antiqua"/>
          <w:spacing w:val="-2"/>
          <w:sz w:val="24"/>
          <w:szCs w:val="24"/>
          <w:lang w:val="en-GB"/>
        </w:rPr>
        <w:t>nilai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Caco2 </w:t>
      </w:r>
      <w:proofErr w:type="spellStart"/>
      <w:r w:rsidRPr="00364E7A">
        <w:rPr>
          <w:rFonts w:ascii="Book Antiqua" w:hAnsi="Book Antiqua"/>
          <w:spacing w:val="-2"/>
          <w:sz w:val="24"/>
          <w:szCs w:val="24"/>
          <w:lang w:val="en-GB"/>
        </w:rPr>
        <w:t>sebesar</w:t>
      </w:r>
      <w:proofErr w:type="spellEnd"/>
      <w:r w:rsidRPr="00364E7A">
        <w:rPr>
          <w:rFonts w:ascii="Book Antiqua" w:hAnsi="Book Antiqua"/>
          <w:spacing w:val="-2"/>
          <w:sz w:val="24"/>
          <w:szCs w:val="24"/>
          <w:lang w:val="en-GB"/>
        </w:rPr>
        <w:t xml:space="preserve"> 0,032 log Papp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10</w:t>
      </w:r>
      <w:r w:rsidRPr="00364E7A">
        <w:rPr>
          <w:rFonts w:ascii="Cambria Math" w:hAnsi="Cambria Math" w:cs="Cambria Math"/>
          <w:spacing w:val="-2"/>
          <w:sz w:val="24"/>
          <w:szCs w:val="24"/>
          <w:lang w:val="en-GB"/>
        </w:rPr>
        <w:t>⁻⁶</w:t>
      </w:r>
      <w:r w:rsidRPr="00364E7A">
        <w:rPr>
          <w:rFonts w:ascii="Book Antiqua" w:hAnsi="Book Antiqua"/>
          <w:spacing w:val="-2"/>
          <w:sz w:val="24"/>
          <w:szCs w:val="24"/>
          <w:lang w:val="en-GB"/>
        </w:rPr>
        <w:t xml:space="preserve"> cm/s,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sedang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melintasi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membran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sel</w:t>
      </w:r>
      <w:proofErr w:type="spellEnd"/>
      <w:r w:rsidRPr="00364E7A">
        <w:rPr>
          <w:rFonts w:ascii="Book Antiqua" w:hAnsi="Book Antiqua"/>
          <w:spacing w:val="-2"/>
          <w:sz w:val="24"/>
          <w:szCs w:val="24"/>
          <w:lang w:val="en-GB"/>
        </w:rPr>
        <w:t xml:space="preserve"> usus. Sel Caco2 </w:t>
      </w:r>
      <w:proofErr w:type="spellStart"/>
      <w:r w:rsidRPr="00364E7A">
        <w:rPr>
          <w:rFonts w:ascii="Book Antiqua" w:hAnsi="Book Antiqua"/>
          <w:spacing w:val="-2"/>
          <w:sz w:val="24"/>
          <w:szCs w:val="24"/>
          <w:lang w:val="en-GB"/>
        </w:rPr>
        <w:t>sering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digunakan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sebagai</w:t>
      </w:r>
      <w:proofErr w:type="spellEnd"/>
      <w:r w:rsidRPr="00364E7A">
        <w:rPr>
          <w:rFonts w:ascii="Book Antiqua" w:hAnsi="Book Antiqua"/>
          <w:spacing w:val="-2"/>
          <w:sz w:val="24"/>
          <w:szCs w:val="24"/>
          <w:lang w:val="en-GB"/>
        </w:rPr>
        <w:t xml:space="preserve"> model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mengevaluasi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w:t>
      </w:r>
      <w:proofErr w:type="spellEnd"/>
      <w:r w:rsidRPr="00364E7A">
        <w:rPr>
          <w:rFonts w:ascii="Book Antiqua" w:hAnsi="Book Antiqua"/>
          <w:spacing w:val="-2"/>
          <w:sz w:val="24"/>
          <w:szCs w:val="24"/>
          <w:lang w:val="en-GB"/>
        </w:rPr>
        <w:t xml:space="preserve"> usus; </w:t>
      </w:r>
      <w:proofErr w:type="spellStart"/>
      <w:r w:rsidRPr="00364E7A">
        <w:rPr>
          <w:rFonts w:ascii="Book Antiqua" w:hAnsi="Book Antiqua"/>
          <w:spacing w:val="-2"/>
          <w:sz w:val="24"/>
          <w:szCs w:val="24"/>
          <w:lang w:val="en-GB"/>
        </w:rPr>
        <w:t>nilai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spesifik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menyiratkan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memiliki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beberapa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kapasitas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melintasi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epitel</w:t>
      </w:r>
      <w:proofErr w:type="spellEnd"/>
      <w:r w:rsidRPr="00364E7A">
        <w:rPr>
          <w:rFonts w:ascii="Book Antiqua" w:hAnsi="Book Antiqua"/>
          <w:spacing w:val="-2"/>
          <w:sz w:val="24"/>
          <w:szCs w:val="24"/>
          <w:lang w:val="en-GB"/>
        </w:rPr>
        <w:t xml:space="preserve"> usus.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tersebut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potensi</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diserap</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saluran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pencernaan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aliran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meskipun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efisiensi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mungkin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lebih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rendah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daripada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nilai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lebih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tinggi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Mengenai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w:t>
      </w:r>
      <w:proofErr w:type="spellEnd"/>
      <w:r w:rsidRPr="00364E7A">
        <w:rPr>
          <w:rFonts w:ascii="Book Antiqua" w:hAnsi="Book Antiqua"/>
          <w:spacing w:val="-2"/>
          <w:sz w:val="24"/>
          <w:szCs w:val="24"/>
          <w:lang w:val="en-GB"/>
        </w:rPr>
        <w:t xml:space="preserve"> usus </w:t>
      </w:r>
      <w:proofErr w:type="spellStart"/>
      <w:r w:rsidRPr="00364E7A">
        <w:rPr>
          <w:rFonts w:ascii="Book Antiqua" w:hAnsi="Book Antiqua"/>
          <w:spacing w:val="-2"/>
          <w:sz w:val="24"/>
          <w:szCs w:val="24"/>
          <w:lang w:val="en-GB"/>
        </w:rPr>
        <w:t>manusia</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tingkat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relatif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tinggi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sebesar</w:t>
      </w:r>
      <w:proofErr w:type="spellEnd"/>
      <w:r w:rsidRPr="00364E7A">
        <w:rPr>
          <w:rFonts w:ascii="Book Antiqua" w:hAnsi="Book Antiqua"/>
          <w:spacing w:val="-2"/>
          <w:sz w:val="24"/>
          <w:szCs w:val="24"/>
          <w:lang w:val="en-GB"/>
        </w:rPr>
        <w:t xml:space="preserve"> 74,29%. Hal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sebagian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besar</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diserap</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aliran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dari</w:t>
      </w:r>
      <w:proofErr w:type="spellEnd"/>
      <w:r w:rsidRPr="00364E7A">
        <w:rPr>
          <w:rFonts w:ascii="Book Antiqua" w:hAnsi="Book Antiqua"/>
          <w:spacing w:val="-2"/>
          <w:sz w:val="24"/>
          <w:szCs w:val="24"/>
          <w:lang w:val="en-GB"/>
        </w:rPr>
        <w:t xml:space="preserve"> usus, yang </w:t>
      </w:r>
      <w:proofErr w:type="spellStart"/>
      <w:r w:rsidRPr="00364E7A">
        <w:rPr>
          <w:rFonts w:ascii="Book Antiqua" w:hAnsi="Book Antiqua"/>
          <w:spacing w:val="-2"/>
          <w:sz w:val="24"/>
          <w:szCs w:val="24"/>
          <w:lang w:val="en-GB"/>
        </w:rPr>
        <w:t>merupakan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faktor</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menguntungkan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bioavailabilitasnya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Peningkatan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w:t>
      </w:r>
      <w:proofErr w:type="spellEnd"/>
      <w:r w:rsidRPr="00364E7A">
        <w:rPr>
          <w:rFonts w:ascii="Book Antiqua" w:hAnsi="Book Antiqua"/>
          <w:spacing w:val="-2"/>
          <w:sz w:val="24"/>
          <w:szCs w:val="24"/>
          <w:lang w:val="en-GB"/>
        </w:rPr>
        <w:t xml:space="preserve"> usus </w:t>
      </w:r>
      <w:proofErr w:type="spellStart"/>
      <w:r w:rsidRPr="00364E7A">
        <w:rPr>
          <w:rFonts w:ascii="Book Antiqua" w:hAnsi="Book Antiqua"/>
          <w:spacing w:val="-2"/>
          <w:sz w:val="24"/>
          <w:szCs w:val="24"/>
          <w:lang w:val="en-GB"/>
        </w:rPr>
        <w:t>umumnya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bioavailabilitas</w:t>
      </w:r>
      <w:proofErr w:type="spellEnd"/>
      <w:r w:rsidRPr="00364E7A">
        <w:rPr>
          <w:rFonts w:ascii="Book Antiqua" w:hAnsi="Book Antiqua"/>
          <w:spacing w:val="-2"/>
          <w:sz w:val="24"/>
          <w:szCs w:val="24"/>
          <w:lang w:val="en-GB"/>
        </w:rPr>
        <w:t xml:space="preserve"> oral yang </w:t>
      </w:r>
      <w:proofErr w:type="spellStart"/>
      <w:r w:rsidRPr="00364E7A">
        <w:rPr>
          <w:rFonts w:ascii="Book Antiqua" w:hAnsi="Book Antiqua"/>
          <w:spacing w:val="-2"/>
          <w:sz w:val="24"/>
          <w:szCs w:val="24"/>
          <w:lang w:val="en-GB"/>
        </w:rPr>
        <w:t>memuaskan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sehingga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memungkinkan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tersebut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memberikan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efek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farmakologisnya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setelah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pemberian</w:t>
      </w:r>
      <w:proofErr w:type="spellEnd"/>
      <w:r w:rsidRPr="00364E7A">
        <w:rPr>
          <w:rFonts w:ascii="Book Antiqua" w:hAnsi="Book Antiqua"/>
          <w:spacing w:val="-2"/>
          <w:sz w:val="24"/>
          <w:szCs w:val="24"/>
          <w:lang w:val="en-GB"/>
        </w:rPr>
        <w:t xml:space="preserve"> oral. </w:t>
      </w:r>
      <w:proofErr w:type="spellStart"/>
      <w:r w:rsidRPr="00364E7A">
        <w:rPr>
          <w:rFonts w:ascii="Book Antiqua" w:hAnsi="Book Antiqua"/>
          <w:spacing w:val="-2"/>
          <w:sz w:val="24"/>
          <w:szCs w:val="24"/>
          <w:lang w:val="en-GB"/>
        </w:rPr>
        <w:t>Lebih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jauh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perlu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diperhatikan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menyebutkan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kulit</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nilai</w:t>
      </w:r>
      <w:proofErr w:type="spellEnd"/>
      <w:r w:rsidRPr="00364E7A">
        <w:rPr>
          <w:rFonts w:ascii="Book Antiqua" w:hAnsi="Book Antiqua"/>
          <w:spacing w:val="-2"/>
          <w:sz w:val="24"/>
          <w:szCs w:val="24"/>
          <w:lang w:val="en-GB"/>
        </w:rPr>
        <w:t xml:space="preserve"> -2,735 log </w:t>
      </w:r>
      <w:proofErr w:type="spellStart"/>
      <w:r w:rsidRPr="00364E7A">
        <w:rPr>
          <w:rFonts w:ascii="Book Antiqua" w:hAnsi="Book Antiqua"/>
          <w:spacing w:val="-2"/>
          <w:sz w:val="24"/>
          <w:szCs w:val="24"/>
          <w:lang w:val="en-GB"/>
        </w:rPr>
        <w:t>Kp</w:t>
      </w:r>
      <w:proofErr w:type="spellEnd"/>
      <w:r w:rsidRPr="00364E7A">
        <w:rPr>
          <w:rFonts w:ascii="Book Antiqua" w:hAnsi="Book Antiqua"/>
          <w:spacing w:val="-2"/>
          <w:sz w:val="24"/>
          <w:szCs w:val="24"/>
          <w:lang w:val="en-GB"/>
        </w:rPr>
        <w:t xml:space="preserve">. Hal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rendah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melalui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kulit</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mengindikasikan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efektif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melalui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rute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mungkin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terjadi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Karakteristik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mungkin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relevan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jika</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dipertimbangkan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formulasi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topikal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karena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penetrasi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kulitnya</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memadai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membatasi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kemanjurannya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aplikasi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tersebut</w:t>
      </w:r>
      <w:proofErr w:type="spellEnd"/>
      <w:r w:rsidRPr="00364E7A">
        <w:rPr>
          <w:rFonts w:ascii="Book Antiqua" w:hAnsi="Book Antiqua"/>
          <w:spacing w:val="-2"/>
          <w:sz w:val="24"/>
          <w:szCs w:val="24"/>
          <w:lang w:val="en-GB"/>
        </w:rPr>
        <w:t>.</w:t>
      </w:r>
    </w:p>
    <w:p w14:paraId="5DFC9780" w14:textId="734D48DA" w:rsidR="00364E7A" w:rsidRPr="00364E7A" w:rsidRDefault="00364E7A" w:rsidP="00364E7A">
      <w:pPr>
        <w:kinsoku w:val="0"/>
        <w:overflowPunct w:val="0"/>
        <w:spacing w:after="0" w:line="240" w:lineRule="auto"/>
        <w:ind w:firstLine="851"/>
        <w:jc w:val="both"/>
        <w:textAlignment w:val="baseline"/>
        <w:rPr>
          <w:rFonts w:ascii="Book Antiqua" w:hAnsi="Book Antiqua"/>
          <w:spacing w:val="-2"/>
          <w:sz w:val="24"/>
          <w:szCs w:val="24"/>
          <w:lang w:val="en-GB"/>
        </w:rPr>
      </w:pPr>
      <w:proofErr w:type="spellStart"/>
      <w:r w:rsidRPr="00364E7A">
        <w:rPr>
          <w:rFonts w:ascii="Book Antiqua" w:hAnsi="Book Antiqua"/>
          <w:spacing w:val="-2"/>
          <w:sz w:val="24"/>
          <w:szCs w:val="24"/>
          <w:lang w:val="en-GB"/>
        </w:rPr>
        <w:t>Sehubungan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interaksinya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P-</w:t>
      </w:r>
      <w:proofErr w:type="spellStart"/>
      <w:r w:rsidRPr="00364E7A">
        <w:rPr>
          <w:rFonts w:ascii="Book Antiqua" w:hAnsi="Book Antiqua"/>
          <w:spacing w:val="-2"/>
          <w:sz w:val="24"/>
          <w:szCs w:val="24"/>
          <w:lang w:val="en-GB"/>
        </w:rPr>
        <w:t>glikoprotein</w:t>
      </w:r>
      <w:proofErr w:type="spellEnd"/>
      <w:r w:rsidRPr="00364E7A">
        <w:rPr>
          <w:rFonts w:ascii="Book Antiqua" w:hAnsi="Book Antiqua"/>
          <w:spacing w:val="-2"/>
          <w:sz w:val="24"/>
          <w:szCs w:val="24"/>
          <w:lang w:val="en-GB"/>
        </w:rPr>
        <w:t xml:space="preserve"> (P-</w:t>
      </w:r>
      <w:proofErr w:type="spellStart"/>
      <w:r w:rsidRPr="00364E7A">
        <w:rPr>
          <w:rFonts w:ascii="Book Antiqua" w:hAnsi="Book Antiqua"/>
          <w:spacing w:val="-2"/>
          <w:sz w:val="24"/>
          <w:szCs w:val="24"/>
          <w:lang w:val="en-GB"/>
        </w:rPr>
        <w:t>gp</w:t>
      </w:r>
      <w:proofErr w:type="spellEnd"/>
      <w:r w:rsidRPr="00364E7A">
        <w:rPr>
          <w:rFonts w:ascii="Book Antiqua" w:hAnsi="Book Antiqua"/>
          <w:spacing w:val="-2"/>
          <w:sz w:val="24"/>
          <w:szCs w:val="24"/>
          <w:lang w:val="en-GB"/>
        </w:rPr>
        <w:t xml:space="preserve">), protein </w:t>
      </w:r>
      <w:proofErr w:type="spellStart"/>
      <w:r w:rsidRPr="00364E7A">
        <w:rPr>
          <w:rFonts w:ascii="Book Antiqua" w:hAnsi="Book Antiqua"/>
          <w:spacing w:val="-2"/>
          <w:sz w:val="24"/>
          <w:szCs w:val="24"/>
          <w:lang w:val="en-GB"/>
        </w:rPr>
        <w:t>pengangkut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penting</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terlibat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aliran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obat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melintasi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membran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sel</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diidentifikasi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sebagai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substrat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protein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Kategorisasi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menyiratkan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P-</w:t>
      </w:r>
      <w:proofErr w:type="spellStart"/>
      <w:r w:rsidRPr="00364E7A">
        <w:rPr>
          <w:rFonts w:ascii="Book Antiqua" w:hAnsi="Book Antiqua"/>
          <w:spacing w:val="-2"/>
          <w:sz w:val="24"/>
          <w:szCs w:val="24"/>
          <w:lang w:val="en-GB"/>
        </w:rPr>
        <w:t>glikoprotein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secara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aktif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mengangkut</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keluar</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sel</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berpotensi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mengurangi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bioavailabilitasnya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Meskipun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demikian</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berfungsi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sebagai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penghambat</w:t>
      </w:r>
      <w:proofErr w:type="spellEnd"/>
      <w:r w:rsidRPr="00364E7A">
        <w:rPr>
          <w:rFonts w:ascii="Book Antiqua" w:hAnsi="Book Antiqua"/>
          <w:spacing w:val="-2"/>
          <w:sz w:val="24"/>
          <w:szCs w:val="24"/>
          <w:lang w:val="en-GB"/>
        </w:rPr>
        <w:t xml:space="preserve"> P-</w:t>
      </w:r>
      <w:proofErr w:type="spellStart"/>
      <w:r w:rsidRPr="00364E7A">
        <w:rPr>
          <w:rFonts w:ascii="Book Antiqua" w:hAnsi="Book Antiqua"/>
          <w:spacing w:val="-2"/>
          <w:sz w:val="24"/>
          <w:szCs w:val="24"/>
          <w:lang w:val="en-GB"/>
        </w:rPr>
        <w:t>glikoprotein</w:t>
      </w:r>
      <w:proofErr w:type="spellEnd"/>
      <w:r w:rsidRPr="00364E7A">
        <w:rPr>
          <w:rFonts w:ascii="Book Antiqua" w:hAnsi="Book Antiqua"/>
          <w:spacing w:val="-2"/>
          <w:sz w:val="24"/>
          <w:szCs w:val="24"/>
          <w:lang w:val="en-GB"/>
        </w:rPr>
        <w:t xml:space="preserve"> I </w:t>
      </w:r>
      <w:proofErr w:type="spellStart"/>
      <w:r w:rsidRPr="00364E7A">
        <w:rPr>
          <w:rFonts w:ascii="Book Antiqua" w:hAnsi="Book Antiqua"/>
          <w:spacing w:val="-2"/>
          <w:sz w:val="24"/>
          <w:szCs w:val="24"/>
          <w:lang w:val="en-GB"/>
        </w:rPr>
        <w:t>atau</w:t>
      </w:r>
      <w:proofErr w:type="spellEnd"/>
      <w:r w:rsidRPr="00364E7A">
        <w:rPr>
          <w:rFonts w:ascii="Book Antiqua" w:hAnsi="Book Antiqua"/>
          <w:spacing w:val="-2"/>
          <w:sz w:val="24"/>
          <w:szCs w:val="24"/>
          <w:lang w:val="en-GB"/>
        </w:rPr>
        <w:t xml:space="preserve"> II, yang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mengganggu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aktivitas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pengangkut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mungkin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mengurangi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risiko</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interaksi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obat-obat</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memengaruhi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lain. </w:t>
      </w:r>
      <w:proofErr w:type="spellStart"/>
      <w:r w:rsidRPr="00364E7A">
        <w:rPr>
          <w:rFonts w:ascii="Book Antiqua" w:hAnsi="Book Antiqua"/>
          <w:spacing w:val="-2"/>
          <w:sz w:val="24"/>
          <w:szCs w:val="24"/>
          <w:lang w:val="en-GB"/>
        </w:rPr>
        <w:t>Secara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kolektif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karakteristik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terkait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diserap</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secara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moderat</w:t>
      </w:r>
      <w:proofErr w:type="spellEnd"/>
      <w:r w:rsidRPr="00364E7A">
        <w:rPr>
          <w:rFonts w:ascii="Book Antiqua" w:hAnsi="Book Antiqua"/>
          <w:spacing w:val="-2"/>
          <w:sz w:val="24"/>
          <w:szCs w:val="24"/>
          <w:lang w:val="en-GB"/>
        </w:rPr>
        <w:t xml:space="preserve"> di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saluran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pencernaan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tingkat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w:t>
      </w:r>
      <w:proofErr w:type="spellEnd"/>
      <w:r w:rsidRPr="00364E7A">
        <w:rPr>
          <w:rFonts w:ascii="Book Antiqua" w:hAnsi="Book Antiqua"/>
          <w:spacing w:val="-2"/>
          <w:sz w:val="24"/>
          <w:szCs w:val="24"/>
          <w:lang w:val="en-GB"/>
        </w:rPr>
        <w:t xml:space="preserve"> usus </w:t>
      </w:r>
      <w:proofErr w:type="spellStart"/>
      <w:r w:rsidRPr="00364E7A">
        <w:rPr>
          <w:rFonts w:ascii="Book Antiqua" w:hAnsi="Book Antiqua"/>
          <w:spacing w:val="-2"/>
          <w:sz w:val="24"/>
          <w:szCs w:val="24"/>
          <w:lang w:val="en-GB"/>
        </w:rPr>
        <w:t>manusia</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terpuji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namun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hal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itu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dibatasi</w:t>
      </w:r>
      <w:proofErr w:type="spellEnd"/>
      <w:r w:rsidRPr="00364E7A">
        <w:rPr>
          <w:rFonts w:ascii="Book Antiqua" w:hAnsi="Book Antiqua"/>
          <w:spacing w:val="-2"/>
          <w:sz w:val="24"/>
          <w:szCs w:val="24"/>
          <w:lang w:val="en-GB"/>
        </w:rPr>
        <w:t xml:space="preserve"> oleh </w:t>
      </w:r>
      <w:proofErr w:type="spellStart"/>
      <w:r w:rsidRPr="00364E7A">
        <w:rPr>
          <w:rFonts w:ascii="Book Antiqua" w:hAnsi="Book Antiqua"/>
          <w:spacing w:val="-2"/>
          <w:sz w:val="24"/>
          <w:szCs w:val="24"/>
          <w:lang w:val="en-GB"/>
        </w:rPr>
        <w:t>kelarutan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airnya</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rendah</w:t>
      </w:r>
      <w:proofErr w:type="spellEnd"/>
      <w:r w:rsidRPr="00364E7A">
        <w:rPr>
          <w:rFonts w:ascii="Book Antiqua" w:hAnsi="Book Antiqua"/>
          <w:spacing w:val="-2"/>
          <w:sz w:val="24"/>
          <w:szCs w:val="24"/>
          <w:lang w:val="en-GB"/>
        </w:rPr>
        <w:t xml:space="preserve"> dan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kulit</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terbatas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Interaksinya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glikoprotein</w:t>
      </w:r>
      <w:proofErr w:type="spellEnd"/>
      <w:r w:rsidRPr="00364E7A">
        <w:rPr>
          <w:rFonts w:ascii="Book Antiqua" w:hAnsi="Book Antiqua"/>
          <w:spacing w:val="-2"/>
          <w:sz w:val="24"/>
          <w:szCs w:val="24"/>
          <w:lang w:val="en-GB"/>
        </w:rPr>
        <w:t xml:space="preserve"> P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lebih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jauh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memengaruhi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lastRenderedPageBreak/>
        <w:t>dinamika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potensi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mengurangi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ketersediaan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hayati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secara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keseluruhan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tergantung</w:t>
      </w:r>
      <w:proofErr w:type="spellEnd"/>
      <w:r w:rsidRPr="00364E7A">
        <w:rPr>
          <w:rFonts w:ascii="Book Antiqua" w:hAnsi="Book Antiqua"/>
          <w:spacing w:val="-2"/>
          <w:sz w:val="24"/>
          <w:szCs w:val="24"/>
          <w:lang w:val="en-GB"/>
        </w:rPr>
        <w:t xml:space="preserve"> pada </w:t>
      </w:r>
      <w:proofErr w:type="spellStart"/>
      <w:r w:rsidRPr="00364E7A">
        <w:rPr>
          <w:rFonts w:ascii="Book Antiqua" w:hAnsi="Book Antiqua"/>
          <w:spacing w:val="-2"/>
          <w:sz w:val="24"/>
          <w:szCs w:val="24"/>
          <w:lang w:val="en-GB"/>
        </w:rPr>
        <w:t>keberadaan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substrat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atau</w:t>
      </w:r>
      <w:proofErr w:type="spellEnd"/>
      <w:r w:rsidRPr="00364E7A">
        <w:rPr>
          <w:rFonts w:ascii="Book Antiqua" w:hAnsi="Book Antiqua"/>
          <w:spacing w:val="-2"/>
          <w:sz w:val="24"/>
          <w:szCs w:val="24"/>
          <w:lang w:val="en-GB"/>
        </w:rPr>
        <w:t xml:space="preserve"> inhibitor </w:t>
      </w:r>
      <w:proofErr w:type="spellStart"/>
      <w:r w:rsidRPr="00364E7A">
        <w:rPr>
          <w:rFonts w:ascii="Book Antiqua" w:hAnsi="Book Antiqua"/>
          <w:spacing w:val="-2"/>
          <w:sz w:val="24"/>
          <w:szCs w:val="24"/>
          <w:lang w:val="en-GB"/>
        </w:rPr>
        <w:t>lainnya</w:t>
      </w:r>
      <w:proofErr w:type="spellEnd"/>
      <w:r w:rsidRPr="00364E7A">
        <w:rPr>
          <w:rFonts w:ascii="Book Antiqua" w:hAnsi="Book Antiqua"/>
          <w:spacing w:val="-2"/>
          <w:sz w:val="24"/>
          <w:szCs w:val="24"/>
          <w:lang w:val="en-GB"/>
        </w:rPr>
        <w:t>.</w:t>
      </w:r>
    </w:p>
    <w:p w14:paraId="2B68FC5A" w14:textId="76F0BAAB" w:rsidR="00364E7A" w:rsidRPr="00364E7A" w:rsidRDefault="00364E7A" w:rsidP="00364E7A">
      <w:pPr>
        <w:kinsoku w:val="0"/>
        <w:overflowPunct w:val="0"/>
        <w:spacing w:after="0" w:line="240" w:lineRule="auto"/>
        <w:jc w:val="both"/>
        <w:textAlignment w:val="baseline"/>
        <w:rPr>
          <w:rFonts w:ascii="Book Antiqua" w:hAnsi="Book Antiqua"/>
          <w:b/>
          <w:bCs/>
          <w:spacing w:val="-2"/>
          <w:sz w:val="24"/>
          <w:szCs w:val="24"/>
          <w:lang w:val="en-GB"/>
        </w:rPr>
      </w:pPr>
      <w:proofErr w:type="spellStart"/>
      <w:r w:rsidRPr="00364E7A">
        <w:rPr>
          <w:rFonts w:ascii="Book Antiqua" w:hAnsi="Book Antiqua"/>
          <w:b/>
          <w:bCs/>
          <w:spacing w:val="-2"/>
          <w:sz w:val="24"/>
          <w:szCs w:val="24"/>
          <w:lang w:val="en-GB"/>
        </w:rPr>
        <w:t>Distribusi</w:t>
      </w:r>
      <w:proofErr w:type="spellEnd"/>
    </w:p>
    <w:p w14:paraId="3E758ECF" w14:textId="75A5C396" w:rsidR="00A07A89" w:rsidRDefault="00364E7A" w:rsidP="00364E7A">
      <w:pPr>
        <w:kinsoku w:val="0"/>
        <w:overflowPunct w:val="0"/>
        <w:spacing w:after="0" w:line="240" w:lineRule="auto"/>
        <w:ind w:firstLine="851"/>
        <w:jc w:val="both"/>
        <w:textAlignment w:val="baseline"/>
        <w:rPr>
          <w:rFonts w:ascii="Book Antiqua" w:hAnsi="Book Antiqua"/>
          <w:spacing w:val="-2"/>
          <w:sz w:val="24"/>
          <w:szCs w:val="24"/>
          <w:lang w:val="en-GB"/>
        </w:rPr>
      </w:pPr>
      <w:proofErr w:type="spellStart"/>
      <w:r w:rsidRPr="00364E7A">
        <w:rPr>
          <w:rFonts w:ascii="Book Antiqua" w:hAnsi="Book Antiqua"/>
          <w:spacing w:val="-2"/>
          <w:sz w:val="24"/>
          <w:szCs w:val="24"/>
          <w:lang w:val="en-GB"/>
        </w:rPr>
        <w:t>Karakteristik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distribusi</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memberikan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wawasan</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signifikan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tentang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penyebaran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tersebut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seluruh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tubuh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setelah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aliran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darah</w:t>
      </w:r>
      <w:proofErr w:type="spellEnd"/>
      <w:r w:rsidRPr="00364E7A">
        <w:rPr>
          <w:rFonts w:ascii="Book Antiqua" w:hAnsi="Book Antiqua"/>
          <w:spacing w:val="-2"/>
          <w:sz w:val="24"/>
          <w:szCs w:val="24"/>
          <w:lang w:val="en-GB"/>
        </w:rPr>
        <w:t xml:space="preserve">. Volume </w:t>
      </w:r>
      <w:proofErr w:type="spellStart"/>
      <w:r w:rsidRPr="00364E7A">
        <w:rPr>
          <w:rFonts w:ascii="Book Antiqua" w:hAnsi="Book Antiqua"/>
          <w:spacing w:val="-2"/>
          <w:sz w:val="24"/>
          <w:szCs w:val="24"/>
          <w:lang w:val="en-GB"/>
        </w:rPr>
        <w:t>distribusi</w:t>
      </w:r>
      <w:proofErr w:type="spellEnd"/>
      <w:r w:rsidRPr="00364E7A">
        <w:rPr>
          <w:rFonts w:ascii="Book Antiqua" w:hAnsi="Book Antiqua"/>
          <w:spacing w:val="-2"/>
          <w:sz w:val="24"/>
          <w:szCs w:val="24"/>
          <w:lang w:val="en-GB"/>
        </w:rPr>
        <w:t xml:space="preserve"> pada </w:t>
      </w:r>
      <w:proofErr w:type="spellStart"/>
      <w:r w:rsidRPr="00364E7A">
        <w:rPr>
          <w:rFonts w:ascii="Book Antiqua" w:hAnsi="Book Antiqua"/>
          <w:spacing w:val="-2"/>
          <w:sz w:val="24"/>
          <w:szCs w:val="24"/>
          <w:lang w:val="en-GB"/>
        </w:rPr>
        <w:t>kondisi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stabil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VDss</w:t>
      </w:r>
      <w:proofErr w:type="spellEnd"/>
      <w:r w:rsidRPr="00364E7A">
        <w:rPr>
          <w:rFonts w:ascii="Book Antiqua" w:hAnsi="Book Antiqua"/>
          <w:spacing w:val="-2"/>
          <w:sz w:val="24"/>
          <w:szCs w:val="24"/>
          <w:lang w:val="en-GB"/>
        </w:rPr>
        <w:t xml:space="preserve">) pada </w:t>
      </w:r>
      <w:proofErr w:type="spellStart"/>
      <w:r w:rsidRPr="00364E7A">
        <w:rPr>
          <w:rFonts w:ascii="Book Antiqua" w:hAnsi="Book Antiqua"/>
          <w:spacing w:val="-2"/>
          <w:sz w:val="24"/>
          <w:szCs w:val="24"/>
          <w:lang w:val="en-GB"/>
        </w:rPr>
        <w:t>manusia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dihitung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sebesar</w:t>
      </w:r>
      <w:proofErr w:type="spellEnd"/>
      <w:r w:rsidRPr="00364E7A">
        <w:rPr>
          <w:rFonts w:ascii="Book Antiqua" w:hAnsi="Book Antiqua"/>
          <w:spacing w:val="-2"/>
          <w:sz w:val="24"/>
          <w:szCs w:val="24"/>
          <w:lang w:val="en-GB"/>
        </w:rPr>
        <w:t xml:space="preserve"> 1,274 log L/kg. Parameter </w:t>
      </w:r>
      <w:proofErr w:type="spellStart"/>
      <w:r w:rsidRPr="00364E7A">
        <w:rPr>
          <w:rFonts w:ascii="Book Antiqua" w:hAnsi="Book Antiqua"/>
          <w:spacing w:val="-2"/>
          <w:sz w:val="24"/>
          <w:szCs w:val="24"/>
          <w:lang w:val="en-GB"/>
        </w:rPr>
        <w:t>farmakokinetik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sejauh</w:t>
      </w:r>
      <w:proofErr w:type="spellEnd"/>
      <w:r w:rsidRPr="00364E7A">
        <w:rPr>
          <w:rFonts w:ascii="Book Antiqua" w:hAnsi="Book Antiqua"/>
          <w:spacing w:val="-2"/>
          <w:sz w:val="24"/>
          <w:szCs w:val="24"/>
          <w:lang w:val="en-GB"/>
        </w:rPr>
        <w:t xml:space="preserve"> mana </w:t>
      </w:r>
      <w:proofErr w:type="spellStart"/>
      <w:r w:rsidRPr="00364E7A">
        <w:rPr>
          <w:rFonts w:ascii="Book Antiqua" w:hAnsi="Book Antiqua"/>
          <w:spacing w:val="-2"/>
          <w:sz w:val="24"/>
          <w:szCs w:val="24"/>
          <w:lang w:val="en-GB"/>
        </w:rPr>
        <w:t>obat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disebarkan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jaringan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tubuh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kaitannya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plasma. Volume yang </w:t>
      </w:r>
      <w:proofErr w:type="spellStart"/>
      <w:r w:rsidRPr="00364E7A">
        <w:rPr>
          <w:rFonts w:ascii="Book Antiqua" w:hAnsi="Book Antiqua"/>
          <w:spacing w:val="-2"/>
          <w:sz w:val="24"/>
          <w:szCs w:val="24"/>
          <w:lang w:val="en-GB"/>
        </w:rPr>
        <w:t>lebih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tinggi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distribusi</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luas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seluruh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tubuh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sementara</w:t>
      </w:r>
      <w:proofErr w:type="spellEnd"/>
      <w:r w:rsidRPr="00364E7A">
        <w:rPr>
          <w:rFonts w:ascii="Book Antiqua" w:hAnsi="Book Antiqua"/>
          <w:spacing w:val="-2"/>
          <w:sz w:val="24"/>
          <w:szCs w:val="24"/>
          <w:lang w:val="en-GB"/>
        </w:rPr>
        <w:t xml:space="preserve"> volume yang </w:t>
      </w:r>
      <w:proofErr w:type="spellStart"/>
      <w:r w:rsidRPr="00364E7A">
        <w:rPr>
          <w:rFonts w:ascii="Book Antiqua" w:hAnsi="Book Antiqua"/>
          <w:spacing w:val="-2"/>
          <w:sz w:val="24"/>
          <w:szCs w:val="24"/>
          <w:lang w:val="en-GB"/>
        </w:rPr>
        <w:t>lebih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rendah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retensi</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dominan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aliran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darah</w:t>
      </w:r>
      <w:proofErr w:type="spellEnd"/>
      <w:r w:rsidRPr="00364E7A">
        <w:rPr>
          <w:rFonts w:ascii="Book Antiqua" w:hAnsi="Book Antiqua"/>
          <w:spacing w:val="-2"/>
          <w:sz w:val="24"/>
          <w:szCs w:val="24"/>
          <w:lang w:val="en-GB"/>
        </w:rPr>
        <w:t xml:space="preserve">. Nilai </w:t>
      </w:r>
      <w:proofErr w:type="spellStart"/>
      <w:r w:rsidRPr="00364E7A">
        <w:rPr>
          <w:rFonts w:ascii="Book Antiqua" w:hAnsi="Book Antiqua"/>
          <w:spacing w:val="-2"/>
          <w:sz w:val="24"/>
          <w:szCs w:val="24"/>
          <w:lang w:val="en-GB"/>
        </w:rPr>
        <w:t>VDss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sebesar</w:t>
      </w:r>
      <w:proofErr w:type="spellEnd"/>
      <w:r w:rsidRPr="00364E7A">
        <w:rPr>
          <w:rFonts w:ascii="Book Antiqua" w:hAnsi="Book Antiqua"/>
          <w:spacing w:val="-2"/>
          <w:sz w:val="24"/>
          <w:szCs w:val="24"/>
          <w:lang w:val="en-GB"/>
        </w:rPr>
        <w:t xml:space="preserve"> 1,274 log L/kg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menandakan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distribusi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sedang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jaringan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manusia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Pengamatan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menyiratkan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setelah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kemungkinan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didistribusikan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berbagai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jaringan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namun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distribusi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tersebut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mungkin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luas</w:t>
      </w:r>
      <w:proofErr w:type="spellEnd"/>
      <w:r w:rsidRPr="00364E7A">
        <w:rPr>
          <w:rFonts w:ascii="Book Antiqua" w:hAnsi="Book Antiqua"/>
          <w:spacing w:val="-2"/>
          <w:sz w:val="24"/>
          <w:szCs w:val="24"/>
          <w:lang w:val="en-GB"/>
        </w:rPr>
        <w:t xml:space="preserve"> dan </w:t>
      </w:r>
      <w:proofErr w:type="spellStart"/>
      <w:r w:rsidRPr="00364E7A">
        <w:rPr>
          <w:rFonts w:ascii="Book Antiqua" w:hAnsi="Book Antiqua"/>
          <w:spacing w:val="-2"/>
          <w:sz w:val="24"/>
          <w:szCs w:val="24"/>
          <w:lang w:val="en-GB"/>
        </w:rPr>
        <w:t>mungkin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terkonsentrasi</w:t>
      </w:r>
      <w:proofErr w:type="spellEnd"/>
      <w:r w:rsidRPr="00364E7A">
        <w:rPr>
          <w:rFonts w:ascii="Book Antiqua" w:hAnsi="Book Antiqua"/>
          <w:spacing w:val="-2"/>
          <w:sz w:val="24"/>
          <w:szCs w:val="24"/>
          <w:lang w:val="en-GB"/>
        </w:rPr>
        <w:t xml:space="preserve"> di wilayah </w:t>
      </w:r>
      <w:proofErr w:type="spellStart"/>
      <w:r w:rsidRPr="00364E7A">
        <w:rPr>
          <w:rFonts w:ascii="Book Antiqua" w:hAnsi="Book Antiqua"/>
          <w:spacing w:val="-2"/>
          <w:sz w:val="24"/>
          <w:szCs w:val="24"/>
          <w:lang w:val="en-GB"/>
        </w:rPr>
        <w:t>tubuh</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mendukung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sifat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lipofilik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tersebut</w:t>
      </w:r>
      <w:proofErr w:type="spellEnd"/>
      <w:r w:rsidRPr="00364E7A">
        <w:rPr>
          <w:rFonts w:ascii="Book Antiqua" w:hAnsi="Book Antiqua"/>
          <w:spacing w:val="-2"/>
          <w:sz w:val="24"/>
          <w:szCs w:val="24"/>
          <w:lang w:val="en-GB"/>
        </w:rPr>
        <w:t>.</w:t>
      </w:r>
    </w:p>
    <w:p w14:paraId="43F4ACA4" w14:textId="77777777" w:rsidR="002C2C98" w:rsidRPr="00A07A89" w:rsidRDefault="002C2C98" w:rsidP="00364E7A">
      <w:pPr>
        <w:kinsoku w:val="0"/>
        <w:overflowPunct w:val="0"/>
        <w:spacing w:after="0" w:line="240" w:lineRule="auto"/>
        <w:ind w:firstLine="851"/>
        <w:jc w:val="both"/>
        <w:textAlignment w:val="baseline"/>
        <w:rPr>
          <w:rFonts w:ascii="Book Antiqua" w:hAnsi="Book Antiqua"/>
          <w:spacing w:val="-2"/>
          <w:sz w:val="24"/>
          <w:szCs w:val="24"/>
          <w:lang w:val="en-GB"/>
        </w:rPr>
      </w:pPr>
    </w:p>
    <w:p w14:paraId="5D340C1E" w14:textId="42FC16C1" w:rsidR="00A07A89" w:rsidRPr="00A07A89" w:rsidRDefault="00A07A89" w:rsidP="00A07A89">
      <w:pPr>
        <w:kinsoku w:val="0"/>
        <w:overflowPunct w:val="0"/>
        <w:spacing w:after="0" w:line="240" w:lineRule="auto"/>
        <w:jc w:val="center"/>
        <w:textAlignment w:val="baseline"/>
        <w:rPr>
          <w:rFonts w:ascii="Book Antiqua" w:hAnsi="Book Antiqua"/>
          <w:spacing w:val="-2"/>
          <w:sz w:val="24"/>
          <w:szCs w:val="24"/>
          <w:lang w:val="en-GB"/>
        </w:rPr>
      </w:pPr>
      <w:r w:rsidRPr="00A07A89">
        <w:rPr>
          <w:rFonts w:ascii="Book Antiqua" w:hAnsi="Book Antiqua"/>
          <w:noProof/>
          <w:spacing w:val="-2"/>
          <w:sz w:val="24"/>
          <w:szCs w:val="24"/>
          <w:lang w:val="en-GB"/>
        </w:rPr>
        <w:drawing>
          <wp:inline distT="0" distB="0" distL="0" distR="0" wp14:anchorId="5C01CF6A" wp14:editId="63F43A63">
            <wp:extent cx="5400040" cy="1038225"/>
            <wp:effectExtent l="0" t="0" r="0" b="9525"/>
            <wp:docPr id="757837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37169" name=""/>
                    <pic:cNvPicPr/>
                  </pic:nvPicPr>
                  <pic:blipFill rotWithShape="1">
                    <a:blip r:embed="rId16"/>
                    <a:srcRect t="2890" b="4625"/>
                    <a:stretch/>
                  </pic:blipFill>
                  <pic:spPr bwMode="auto">
                    <a:xfrm>
                      <a:off x="0" y="0"/>
                      <a:ext cx="5400040" cy="1038225"/>
                    </a:xfrm>
                    <a:prstGeom prst="rect">
                      <a:avLst/>
                    </a:prstGeom>
                    <a:ln>
                      <a:noFill/>
                    </a:ln>
                    <a:extLst>
                      <a:ext uri="{53640926-AAD7-44D8-BBD7-CCE9431645EC}">
                        <a14:shadowObscured xmlns:a14="http://schemas.microsoft.com/office/drawing/2010/main"/>
                      </a:ext>
                    </a:extLst>
                  </pic:spPr>
                </pic:pic>
              </a:graphicData>
            </a:graphic>
          </wp:inline>
        </w:drawing>
      </w:r>
    </w:p>
    <w:p w14:paraId="782B3040" w14:textId="0EA69646" w:rsidR="00A07A89" w:rsidRPr="00A07A89" w:rsidRDefault="00A07A89" w:rsidP="00A07A89">
      <w:pPr>
        <w:kinsoku w:val="0"/>
        <w:overflowPunct w:val="0"/>
        <w:spacing w:after="0" w:line="240" w:lineRule="auto"/>
        <w:jc w:val="center"/>
        <w:textAlignment w:val="baseline"/>
        <w:rPr>
          <w:rFonts w:ascii="Book Antiqua" w:hAnsi="Book Antiqua"/>
          <w:b/>
          <w:bCs/>
          <w:spacing w:val="-2"/>
          <w:sz w:val="24"/>
          <w:szCs w:val="24"/>
          <w:lang w:val="en-GB"/>
        </w:rPr>
      </w:pPr>
      <w:r>
        <w:rPr>
          <w:rFonts w:ascii="Book Antiqua" w:hAnsi="Book Antiqua"/>
          <w:b/>
          <w:bCs/>
          <w:spacing w:val="-2"/>
          <w:sz w:val="24"/>
          <w:szCs w:val="24"/>
          <w:lang w:val="en-GB"/>
        </w:rPr>
        <w:t xml:space="preserve">Figure 7. </w:t>
      </w:r>
      <w:r>
        <w:rPr>
          <w:rFonts w:ascii="Book Antiqua" w:hAnsi="Book Antiqua"/>
          <w:b/>
          <w:bCs/>
          <w:spacing w:val="-2"/>
          <w:sz w:val="24"/>
          <w:szCs w:val="24"/>
        </w:rPr>
        <w:t>Distri</w:t>
      </w:r>
      <w:r w:rsidR="00631E36">
        <w:rPr>
          <w:rFonts w:ascii="Book Antiqua" w:hAnsi="Book Antiqua"/>
          <w:b/>
          <w:bCs/>
          <w:spacing w:val="-2"/>
          <w:sz w:val="24"/>
          <w:szCs w:val="24"/>
        </w:rPr>
        <w:t>busi</w:t>
      </w:r>
    </w:p>
    <w:p w14:paraId="4254DCA7" w14:textId="2B70C16E" w:rsidR="00A07A89" w:rsidRDefault="000715EF" w:rsidP="000715EF">
      <w:pPr>
        <w:tabs>
          <w:tab w:val="left" w:pos="5400"/>
        </w:tabs>
        <w:kinsoku w:val="0"/>
        <w:overflowPunct w:val="0"/>
        <w:spacing w:after="0" w:line="240" w:lineRule="auto"/>
        <w:textAlignment w:val="baseline"/>
        <w:rPr>
          <w:rFonts w:ascii="Book Antiqua" w:hAnsi="Book Antiqua"/>
          <w:spacing w:val="-2"/>
          <w:sz w:val="24"/>
          <w:szCs w:val="24"/>
          <w:lang w:val="en-GB"/>
        </w:rPr>
      </w:pPr>
      <w:r>
        <w:rPr>
          <w:rFonts w:ascii="Book Antiqua" w:hAnsi="Book Antiqua"/>
          <w:spacing w:val="-2"/>
          <w:sz w:val="24"/>
          <w:szCs w:val="24"/>
          <w:lang w:val="en-GB"/>
        </w:rPr>
        <w:tab/>
      </w:r>
    </w:p>
    <w:p w14:paraId="4B17CE06" w14:textId="77777777" w:rsidR="00631E36" w:rsidRDefault="00364E7A" w:rsidP="000A5311">
      <w:pPr>
        <w:kinsoku w:val="0"/>
        <w:overflowPunct w:val="0"/>
        <w:spacing w:after="0" w:line="240" w:lineRule="auto"/>
        <w:ind w:firstLine="720"/>
        <w:jc w:val="both"/>
        <w:textAlignment w:val="baseline"/>
        <w:rPr>
          <w:rFonts w:ascii="Book Antiqua" w:hAnsi="Book Antiqua"/>
          <w:spacing w:val="-2"/>
          <w:sz w:val="24"/>
          <w:szCs w:val="24"/>
          <w:lang w:val="en-GB"/>
        </w:rPr>
      </w:pPr>
      <w:proofErr w:type="spellStart"/>
      <w:r w:rsidRPr="00364E7A">
        <w:rPr>
          <w:rFonts w:ascii="Book Antiqua" w:hAnsi="Book Antiqua"/>
          <w:spacing w:val="-2"/>
          <w:sz w:val="24"/>
          <w:szCs w:val="24"/>
          <w:lang w:val="en-GB"/>
        </w:rPr>
        <w:t>Fraksi</w:t>
      </w:r>
      <w:proofErr w:type="spellEnd"/>
      <w:r w:rsidRPr="00364E7A">
        <w:rPr>
          <w:rFonts w:ascii="Book Antiqua" w:hAnsi="Book Antiqua"/>
          <w:spacing w:val="-2"/>
          <w:sz w:val="24"/>
          <w:szCs w:val="24"/>
          <w:lang w:val="en-GB"/>
        </w:rPr>
        <w:t xml:space="preserve"> kaempferol yang </w:t>
      </w:r>
      <w:proofErr w:type="spellStart"/>
      <w:r w:rsidRPr="00364E7A">
        <w:rPr>
          <w:rFonts w:ascii="Book Antiqua" w:hAnsi="Book Antiqua"/>
          <w:spacing w:val="-2"/>
          <w:sz w:val="24"/>
          <w:szCs w:val="24"/>
          <w:lang w:val="en-GB"/>
        </w:rPr>
        <w:t>tetap</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terikat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plasma </w:t>
      </w:r>
      <w:proofErr w:type="spellStart"/>
      <w:r w:rsidRPr="00364E7A">
        <w:rPr>
          <w:rFonts w:ascii="Book Antiqua" w:hAnsi="Book Antiqua"/>
          <w:spacing w:val="-2"/>
          <w:sz w:val="24"/>
          <w:szCs w:val="24"/>
          <w:lang w:val="en-GB"/>
        </w:rPr>
        <w:t>manusia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adalah</w:t>
      </w:r>
      <w:proofErr w:type="spellEnd"/>
      <w:r w:rsidRPr="00364E7A">
        <w:rPr>
          <w:rFonts w:ascii="Book Antiqua" w:hAnsi="Book Antiqua"/>
          <w:spacing w:val="-2"/>
          <w:sz w:val="24"/>
          <w:szCs w:val="24"/>
          <w:lang w:val="en-GB"/>
        </w:rPr>
        <w:t xml:space="preserve"> 0,178, yang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sekitar</w:t>
      </w:r>
      <w:proofErr w:type="spellEnd"/>
      <w:r w:rsidRPr="00364E7A">
        <w:rPr>
          <w:rFonts w:ascii="Book Antiqua" w:hAnsi="Book Antiqua"/>
          <w:spacing w:val="-2"/>
          <w:sz w:val="24"/>
          <w:szCs w:val="24"/>
          <w:lang w:val="en-GB"/>
        </w:rPr>
        <w:t xml:space="preserve"> 17,8%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tersebut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ada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keadaan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bebas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atau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terikat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relatif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terhadap</w:t>
      </w:r>
      <w:proofErr w:type="spellEnd"/>
      <w:r w:rsidRPr="00364E7A">
        <w:rPr>
          <w:rFonts w:ascii="Book Antiqua" w:hAnsi="Book Antiqua"/>
          <w:spacing w:val="-2"/>
          <w:sz w:val="24"/>
          <w:szCs w:val="24"/>
          <w:lang w:val="en-GB"/>
        </w:rPr>
        <w:t xml:space="preserve"> protein plasma. </w:t>
      </w:r>
      <w:proofErr w:type="spellStart"/>
      <w:r w:rsidRPr="00364E7A">
        <w:rPr>
          <w:rFonts w:ascii="Book Antiqua" w:hAnsi="Book Antiqua"/>
          <w:spacing w:val="-2"/>
          <w:sz w:val="24"/>
          <w:szCs w:val="24"/>
          <w:lang w:val="en-GB"/>
        </w:rPr>
        <w:t>Proporsi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fraksi</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terikat</w:t>
      </w:r>
      <w:proofErr w:type="spellEnd"/>
      <w:r w:rsidRPr="00364E7A">
        <w:rPr>
          <w:rFonts w:ascii="Book Antiqua" w:hAnsi="Book Antiqua"/>
          <w:spacing w:val="-2"/>
          <w:sz w:val="24"/>
          <w:szCs w:val="24"/>
          <w:lang w:val="en-GB"/>
        </w:rPr>
        <w:t xml:space="preserve"> sangat </w:t>
      </w:r>
      <w:proofErr w:type="spellStart"/>
      <w:r w:rsidRPr="00364E7A">
        <w:rPr>
          <w:rFonts w:ascii="Book Antiqua" w:hAnsi="Book Antiqua"/>
          <w:spacing w:val="-2"/>
          <w:sz w:val="24"/>
          <w:szCs w:val="24"/>
          <w:lang w:val="en-GB"/>
        </w:rPr>
        <w:t>penting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karena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hanya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bebas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suatu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aktif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secara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farmakologis</w:t>
      </w:r>
      <w:proofErr w:type="spellEnd"/>
      <w:r w:rsidRPr="00364E7A">
        <w:rPr>
          <w:rFonts w:ascii="Book Antiqua" w:hAnsi="Book Antiqua"/>
          <w:spacing w:val="-2"/>
          <w:sz w:val="24"/>
          <w:szCs w:val="24"/>
          <w:lang w:val="en-GB"/>
        </w:rPr>
        <w:t xml:space="preserve"> dan </w:t>
      </w:r>
      <w:proofErr w:type="spellStart"/>
      <w:r w:rsidRPr="00364E7A">
        <w:rPr>
          <w:rFonts w:ascii="Book Antiqua" w:hAnsi="Book Antiqua"/>
          <w:spacing w:val="-2"/>
          <w:sz w:val="24"/>
          <w:szCs w:val="24"/>
          <w:lang w:val="en-GB"/>
        </w:rPr>
        <w:t>mampu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berinteraksi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target </w:t>
      </w:r>
      <w:proofErr w:type="spellStart"/>
      <w:r w:rsidRPr="00364E7A">
        <w:rPr>
          <w:rFonts w:ascii="Book Antiqua" w:hAnsi="Book Antiqua"/>
          <w:spacing w:val="-2"/>
          <w:sz w:val="24"/>
          <w:szCs w:val="24"/>
          <w:lang w:val="en-GB"/>
        </w:rPr>
        <w:t>biologis</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relevan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seperti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enzim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atau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reseptor</w:t>
      </w:r>
      <w:proofErr w:type="spellEnd"/>
      <w:r w:rsidRPr="00364E7A">
        <w:rPr>
          <w:rFonts w:ascii="Book Antiqua" w:hAnsi="Book Antiqua"/>
          <w:spacing w:val="-2"/>
          <w:sz w:val="24"/>
          <w:szCs w:val="24"/>
          <w:lang w:val="en-GB"/>
        </w:rPr>
        <w:t xml:space="preserve">. Nilai 0,178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sebagian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besar</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sirkulasi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tersedia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memfasilitasi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efek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biologisnya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meskipun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demikian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pengikatan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tersebut</w:t>
      </w:r>
      <w:proofErr w:type="spellEnd"/>
      <w:r w:rsidRPr="00364E7A">
        <w:rPr>
          <w:rFonts w:ascii="Book Antiqua" w:hAnsi="Book Antiqua"/>
          <w:spacing w:val="-2"/>
          <w:sz w:val="24"/>
          <w:szCs w:val="24"/>
          <w:lang w:val="en-GB"/>
        </w:rPr>
        <w:t xml:space="preserve"> pada protein plasma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mengurangi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fraksi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bebas</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tersedia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tindakan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farmakologis</w:t>
      </w:r>
      <w:proofErr w:type="spellEnd"/>
      <w:r w:rsidRPr="00364E7A">
        <w:rPr>
          <w:rFonts w:ascii="Book Antiqua" w:hAnsi="Book Antiqua"/>
          <w:spacing w:val="-2"/>
          <w:sz w:val="24"/>
          <w:szCs w:val="24"/>
          <w:lang w:val="en-GB"/>
        </w:rPr>
        <w:t xml:space="preserve">. </w:t>
      </w:r>
    </w:p>
    <w:p w14:paraId="27D40C20" w14:textId="27DFADB5" w:rsidR="00364E7A" w:rsidRDefault="00364E7A" w:rsidP="000A5311">
      <w:pPr>
        <w:kinsoku w:val="0"/>
        <w:overflowPunct w:val="0"/>
        <w:spacing w:after="0" w:line="240" w:lineRule="auto"/>
        <w:ind w:firstLine="720"/>
        <w:jc w:val="both"/>
        <w:textAlignment w:val="baseline"/>
        <w:rPr>
          <w:rFonts w:ascii="Book Antiqua" w:hAnsi="Book Antiqua"/>
          <w:spacing w:val="-2"/>
          <w:sz w:val="24"/>
          <w:szCs w:val="24"/>
          <w:lang w:val="en-GB"/>
        </w:rPr>
      </w:pPr>
      <w:proofErr w:type="spellStart"/>
      <w:r w:rsidRPr="00364E7A">
        <w:rPr>
          <w:rFonts w:ascii="Book Antiqua" w:hAnsi="Book Antiqua"/>
          <w:spacing w:val="-2"/>
          <w:sz w:val="24"/>
          <w:szCs w:val="24"/>
          <w:lang w:val="en-GB"/>
        </w:rPr>
        <w:t>Mengenai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melintasi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sawar</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darah-otak</w:t>
      </w:r>
      <w:proofErr w:type="spellEnd"/>
      <w:r w:rsidRPr="00364E7A">
        <w:rPr>
          <w:rFonts w:ascii="Book Antiqua" w:hAnsi="Book Antiqua"/>
          <w:spacing w:val="-2"/>
          <w:sz w:val="24"/>
          <w:szCs w:val="24"/>
          <w:lang w:val="en-GB"/>
        </w:rPr>
        <w:t xml:space="preserve"> (BBB), kaempferol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nilai</w:t>
      </w:r>
      <w:proofErr w:type="spellEnd"/>
      <w:r w:rsidRPr="00364E7A">
        <w:rPr>
          <w:rFonts w:ascii="Book Antiqua" w:hAnsi="Book Antiqua"/>
          <w:spacing w:val="-2"/>
          <w:sz w:val="24"/>
          <w:szCs w:val="24"/>
          <w:lang w:val="en-GB"/>
        </w:rPr>
        <w:t xml:space="preserve"> -0,939 log BB. Sawar </w:t>
      </w:r>
      <w:proofErr w:type="spellStart"/>
      <w:r w:rsidRPr="00364E7A">
        <w:rPr>
          <w:rFonts w:ascii="Book Antiqua" w:hAnsi="Book Antiqua"/>
          <w:spacing w:val="-2"/>
          <w:sz w:val="24"/>
          <w:szCs w:val="24"/>
          <w:lang w:val="en-GB"/>
        </w:rPr>
        <w:t>darah-otak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berfungsi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sebagai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sawar</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selektif</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dirancang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melindungi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otak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zat-zat</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berpotensi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merugikan</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ada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aliran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darah</w:t>
      </w:r>
      <w:proofErr w:type="spellEnd"/>
      <w:r w:rsidRPr="00364E7A">
        <w:rPr>
          <w:rFonts w:ascii="Book Antiqua" w:hAnsi="Book Antiqua"/>
          <w:spacing w:val="-2"/>
          <w:sz w:val="24"/>
          <w:szCs w:val="24"/>
          <w:lang w:val="en-GB"/>
        </w:rPr>
        <w:t xml:space="preserve">. Nilai log BB </w:t>
      </w:r>
      <w:proofErr w:type="spellStart"/>
      <w:r w:rsidRPr="00364E7A">
        <w:rPr>
          <w:rFonts w:ascii="Book Antiqua" w:hAnsi="Book Antiqua"/>
          <w:spacing w:val="-2"/>
          <w:sz w:val="24"/>
          <w:szCs w:val="24"/>
          <w:lang w:val="en-GB"/>
        </w:rPr>
        <w:t>negatif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kapasitas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terbatas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melintasi</w:t>
      </w:r>
      <w:proofErr w:type="spellEnd"/>
      <w:r w:rsidRPr="00364E7A">
        <w:rPr>
          <w:rFonts w:ascii="Book Antiqua" w:hAnsi="Book Antiqua"/>
          <w:spacing w:val="-2"/>
          <w:sz w:val="24"/>
          <w:szCs w:val="24"/>
          <w:lang w:val="en-GB"/>
        </w:rPr>
        <w:t xml:space="preserve"> BBB, yang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mungkin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mengalami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akses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terbatas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sistem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saraf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pusat</w:t>
      </w:r>
      <w:proofErr w:type="spellEnd"/>
      <w:r w:rsidRPr="00364E7A">
        <w:rPr>
          <w:rFonts w:ascii="Book Antiqua" w:hAnsi="Book Antiqua"/>
          <w:spacing w:val="-2"/>
          <w:sz w:val="24"/>
          <w:szCs w:val="24"/>
          <w:lang w:val="en-GB"/>
        </w:rPr>
        <w:t xml:space="preserve"> (SSP). </w:t>
      </w:r>
      <w:proofErr w:type="spellStart"/>
      <w:r w:rsidRPr="00364E7A">
        <w:rPr>
          <w:rFonts w:ascii="Book Antiqua" w:hAnsi="Book Antiqua"/>
          <w:spacing w:val="-2"/>
          <w:sz w:val="24"/>
          <w:szCs w:val="24"/>
          <w:lang w:val="en-GB"/>
        </w:rPr>
        <w:t>Karakteristik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membatasi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kemanjuran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terapeutiknya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kondisi</w:t>
      </w:r>
      <w:proofErr w:type="spellEnd"/>
      <w:r w:rsidRPr="00364E7A">
        <w:rPr>
          <w:rFonts w:ascii="Book Antiqua" w:hAnsi="Book Antiqua"/>
          <w:spacing w:val="-2"/>
          <w:sz w:val="24"/>
          <w:szCs w:val="24"/>
          <w:lang w:val="en-GB"/>
        </w:rPr>
        <w:t xml:space="preserve"> di mana </w:t>
      </w:r>
      <w:proofErr w:type="spellStart"/>
      <w:r w:rsidRPr="00364E7A">
        <w:rPr>
          <w:rFonts w:ascii="Book Antiqua" w:hAnsi="Book Antiqua"/>
          <w:spacing w:val="-2"/>
          <w:sz w:val="24"/>
          <w:szCs w:val="24"/>
          <w:lang w:val="en-GB"/>
        </w:rPr>
        <w:t>penetrasi</w:t>
      </w:r>
      <w:proofErr w:type="spellEnd"/>
      <w:r w:rsidRPr="00364E7A">
        <w:rPr>
          <w:rFonts w:ascii="Book Antiqua" w:hAnsi="Book Antiqua"/>
          <w:spacing w:val="-2"/>
          <w:sz w:val="24"/>
          <w:szCs w:val="24"/>
          <w:lang w:val="en-GB"/>
        </w:rPr>
        <w:t xml:space="preserve"> SSP sangat </w:t>
      </w:r>
      <w:proofErr w:type="spellStart"/>
      <w:r w:rsidRPr="00364E7A">
        <w:rPr>
          <w:rFonts w:ascii="Book Antiqua" w:hAnsi="Book Antiqua"/>
          <w:spacing w:val="-2"/>
          <w:sz w:val="24"/>
          <w:szCs w:val="24"/>
          <w:lang w:val="en-GB"/>
        </w:rPr>
        <w:t>penting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terutama</w:t>
      </w:r>
      <w:proofErr w:type="spellEnd"/>
      <w:r w:rsidRPr="00364E7A">
        <w:rPr>
          <w:rFonts w:ascii="Book Antiqua" w:hAnsi="Book Antiqua"/>
          <w:spacing w:val="-2"/>
          <w:sz w:val="24"/>
          <w:szCs w:val="24"/>
          <w:lang w:val="en-GB"/>
        </w:rPr>
        <w:t xml:space="preserve"> pada </w:t>
      </w:r>
      <w:proofErr w:type="spellStart"/>
      <w:r w:rsidRPr="00364E7A">
        <w:rPr>
          <w:rFonts w:ascii="Book Antiqua" w:hAnsi="Book Antiqua"/>
          <w:spacing w:val="-2"/>
          <w:sz w:val="24"/>
          <w:szCs w:val="24"/>
          <w:lang w:val="en-GB"/>
        </w:rPr>
        <w:t>gangguan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neurologis</w:t>
      </w:r>
      <w:proofErr w:type="spellEnd"/>
      <w:r w:rsidRPr="00364E7A">
        <w:rPr>
          <w:rFonts w:ascii="Book Antiqua" w:hAnsi="Book Antiqua"/>
          <w:spacing w:val="-2"/>
          <w:sz w:val="24"/>
          <w:szCs w:val="24"/>
          <w:lang w:val="en-GB"/>
        </w:rPr>
        <w:t>.</w:t>
      </w:r>
    </w:p>
    <w:p w14:paraId="282B29F4" w14:textId="77777777" w:rsidR="002C2C98" w:rsidRDefault="002C2C98" w:rsidP="000A5311">
      <w:pPr>
        <w:kinsoku w:val="0"/>
        <w:overflowPunct w:val="0"/>
        <w:spacing w:after="0" w:line="240" w:lineRule="auto"/>
        <w:ind w:firstLine="720"/>
        <w:jc w:val="both"/>
        <w:textAlignment w:val="baseline"/>
        <w:rPr>
          <w:rFonts w:ascii="Book Antiqua" w:hAnsi="Book Antiqua"/>
          <w:spacing w:val="-2"/>
          <w:sz w:val="24"/>
          <w:szCs w:val="24"/>
          <w:lang w:val="en-GB"/>
        </w:rPr>
      </w:pPr>
    </w:p>
    <w:p w14:paraId="4EFFBE7A" w14:textId="77777777" w:rsidR="002C2C98" w:rsidRDefault="002C2C98" w:rsidP="000A5311">
      <w:pPr>
        <w:kinsoku w:val="0"/>
        <w:overflowPunct w:val="0"/>
        <w:spacing w:after="0" w:line="240" w:lineRule="auto"/>
        <w:ind w:firstLine="720"/>
        <w:jc w:val="both"/>
        <w:textAlignment w:val="baseline"/>
        <w:rPr>
          <w:rFonts w:ascii="Book Antiqua" w:hAnsi="Book Antiqua"/>
          <w:spacing w:val="-2"/>
          <w:sz w:val="24"/>
          <w:szCs w:val="24"/>
          <w:lang w:val="en-GB"/>
        </w:rPr>
      </w:pPr>
    </w:p>
    <w:p w14:paraId="2DCDEF91" w14:textId="77777777" w:rsidR="002C2C98" w:rsidRDefault="002C2C98" w:rsidP="000A5311">
      <w:pPr>
        <w:kinsoku w:val="0"/>
        <w:overflowPunct w:val="0"/>
        <w:spacing w:after="0" w:line="240" w:lineRule="auto"/>
        <w:ind w:firstLine="720"/>
        <w:jc w:val="both"/>
        <w:textAlignment w:val="baseline"/>
        <w:rPr>
          <w:rFonts w:ascii="Book Antiqua" w:hAnsi="Book Antiqua"/>
          <w:spacing w:val="-2"/>
          <w:sz w:val="24"/>
          <w:szCs w:val="24"/>
          <w:lang w:val="en-GB"/>
        </w:rPr>
      </w:pPr>
    </w:p>
    <w:p w14:paraId="671463EB" w14:textId="77777777" w:rsidR="002C2C98" w:rsidRPr="00364E7A" w:rsidRDefault="002C2C98" w:rsidP="000A5311">
      <w:pPr>
        <w:kinsoku w:val="0"/>
        <w:overflowPunct w:val="0"/>
        <w:spacing w:after="0" w:line="240" w:lineRule="auto"/>
        <w:ind w:firstLine="720"/>
        <w:jc w:val="both"/>
        <w:textAlignment w:val="baseline"/>
        <w:rPr>
          <w:rFonts w:ascii="Book Antiqua" w:hAnsi="Book Antiqua"/>
          <w:spacing w:val="-2"/>
          <w:sz w:val="24"/>
          <w:szCs w:val="24"/>
          <w:lang w:val="en-GB"/>
        </w:rPr>
      </w:pPr>
    </w:p>
    <w:p w14:paraId="0CE1E3DF" w14:textId="77777777" w:rsidR="00364E7A" w:rsidRPr="001741FA" w:rsidRDefault="00364E7A" w:rsidP="00364E7A">
      <w:pPr>
        <w:kinsoku w:val="0"/>
        <w:overflowPunct w:val="0"/>
        <w:spacing w:after="0" w:line="240" w:lineRule="auto"/>
        <w:jc w:val="both"/>
        <w:textAlignment w:val="baseline"/>
        <w:rPr>
          <w:rFonts w:ascii="Book Antiqua" w:hAnsi="Book Antiqua"/>
          <w:b/>
          <w:bCs/>
          <w:spacing w:val="-2"/>
          <w:sz w:val="24"/>
          <w:szCs w:val="24"/>
          <w:lang w:val="en-GB"/>
        </w:rPr>
      </w:pPr>
      <w:proofErr w:type="spellStart"/>
      <w:r w:rsidRPr="001741FA">
        <w:rPr>
          <w:rFonts w:ascii="Book Antiqua" w:hAnsi="Book Antiqua"/>
          <w:b/>
          <w:bCs/>
          <w:spacing w:val="-2"/>
          <w:sz w:val="24"/>
          <w:szCs w:val="24"/>
          <w:lang w:val="en-GB"/>
        </w:rPr>
        <w:lastRenderedPageBreak/>
        <w:t>Metabolisme</w:t>
      </w:r>
      <w:proofErr w:type="spellEnd"/>
    </w:p>
    <w:p w14:paraId="32A3E2E3" w14:textId="77777777" w:rsidR="00631E36" w:rsidRDefault="00364E7A" w:rsidP="000A5311">
      <w:pPr>
        <w:kinsoku w:val="0"/>
        <w:overflowPunct w:val="0"/>
        <w:spacing w:after="0" w:line="240" w:lineRule="auto"/>
        <w:ind w:firstLine="720"/>
        <w:jc w:val="both"/>
        <w:textAlignment w:val="baseline"/>
        <w:rPr>
          <w:rFonts w:ascii="Book Antiqua" w:hAnsi="Book Antiqua"/>
          <w:spacing w:val="-2"/>
          <w:sz w:val="24"/>
          <w:szCs w:val="24"/>
          <w:lang w:val="en-GB"/>
        </w:rPr>
      </w:pPr>
      <w:proofErr w:type="spellStart"/>
      <w:r w:rsidRPr="00364E7A">
        <w:rPr>
          <w:rFonts w:ascii="Book Antiqua" w:hAnsi="Book Antiqua"/>
          <w:spacing w:val="-2"/>
          <w:sz w:val="24"/>
          <w:szCs w:val="24"/>
          <w:lang w:val="en-GB"/>
        </w:rPr>
        <w:t>Profil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metabolik</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mengungkapkan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bagaimana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berinteraksi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enzim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sitokrom</w:t>
      </w:r>
      <w:proofErr w:type="spellEnd"/>
      <w:r w:rsidRPr="00364E7A">
        <w:rPr>
          <w:rFonts w:ascii="Book Antiqua" w:hAnsi="Book Antiqua"/>
          <w:spacing w:val="-2"/>
          <w:sz w:val="24"/>
          <w:szCs w:val="24"/>
          <w:lang w:val="en-GB"/>
        </w:rPr>
        <w:t xml:space="preserve"> P450, yang </w:t>
      </w:r>
      <w:proofErr w:type="spellStart"/>
      <w:r w:rsidRPr="00364E7A">
        <w:rPr>
          <w:rFonts w:ascii="Book Antiqua" w:hAnsi="Book Antiqua"/>
          <w:spacing w:val="-2"/>
          <w:sz w:val="24"/>
          <w:szCs w:val="24"/>
          <w:lang w:val="en-GB"/>
        </w:rPr>
        <w:t>merupakan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pusat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metabolisme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obat</w:t>
      </w:r>
      <w:proofErr w:type="spellEnd"/>
      <w:r w:rsidRPr="00364E7A">
        <w:rPr>
          <w:rFonts w:ascii="Book Antiqua" w:hAnsi="Book Antiqua"/>
          <w:spacing w:val="-2"/>
          <w:sz w:val="24"/>
          <w:szCs w:val="24"/>
          <w:lang w:val="en-GB"/>
        </w:rPr>
        <w:t xml:space="preserve"> di </w:t>
      </w:r>
      <w:proofErr w:type="spellStart"/>
      <w:r w:rsidRPr="00364E7A">
        <w:rPr>
          <w:rFonts w:ascii="Book Antiqua" w:hAnsi="Book Antiqua"/>
          <w:spacing w:val="-2"/>
          <w:sz w:val="24"/>
          <w:szCs w:val="24"/>
          <w:lang w:val="en-GB"/>
        </w:rPr>
        <w:t>hati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manusia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Khususnya</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bukanlah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substrat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CYP2D6 </w:t>
      </w:r>
      <w:proofErr w:type="spellStart"/>
      <w:r w:rsidRPr="00364E7A">
        <w:rPr>
          <w:rFonts w:ascii="Book Antiqua" w:hAnsi="Book Antiqua"/>
          <w:spacing w:val="-2"/>
          <w:sz w:val="24"/>
          <w:szCs w:val="24"/>
          <w:lang w:val="en-GB"/>
        </w:rPr>
        <w:t>atau</w:t>
      </w:r>
      <w:proofErr w:type="spellEnd"/>
      <w:r w:rsidRPr="00364E7A">
        <w:rPr>
          <w:rFonts w:ascii="Book Antiqua" w:hAnsi="Book Antiqua"/>
          <w:spacing w:val="-2"/>
          <w:sz w:val="24"/>
          <w:szCs w:val="24"/>
          <w:lang w:val="en-GB"/>
        </w:rPr>
        <w:t xml:space="preserve"> CYP3A4, yang </w:t>
      </w:r>
      <w:proofErr w:type="spellStart"/>
      <w:r w:rsidRPr="00364E7A">
        <w:rPr>
          <w:rFonts w:ascii="Book Antiqua" w:hAnsi="Book Antiqua"/>
          <w:spacing w:val="-2"/>
          <w:sz w:val="24"/>
          <w:szCs w:val="24"/>
          <w:lang w:val="en-GB"/>
        </w:rPr>
        <w:t>berarti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dimetabolisme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terutama</w:t>
      </w:r>
      <w:proofErr w:type="spellEnd"/>
      <w:r w:rsidRPr="00364E7A">
        <w:rPr>
          <w:rFonts w:ascii="Book Antiqua" w:hAnsi="Book Antiqua"/>
          <w:spacing w:val="-2"/>
          <w:sz w:val="24"/>
          <w:szCs w:val="24"/>
          <w:lang w:val="en-GB"/>
        </w:rPr>
        <w:t xml:space="preserve"> oleh </w:t>
      </w:r>
      <w:proofErr w:type="spellStart"/>
      <w:r w:rsidRPr="00364E7A">
        <w:rPr>
          <w:rFonts w:ascii="Book Antiqua" w:hAnsi="Book Antiqua"/>
          <w:spacing w:val="-2"/>
          <w:sz w:val="24"/>
          <w:szCs w:val="24"/>
          <w:lang w:val="en-GB"/>
        </w:rPr>
        <w:t>kedua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enzim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utama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w:t>
      </w:r>
    </w:p>
    <w:p w14:paraId="1871DBE2" w14:textId="77777777" w:rsidR="002C2C98" w:rsidRDefault="002C2C98" w:rsidP="000A5311">
      <w:pPr>
        <w:kinsoku w:val="0"/>
        <w:overflowPunct w:val="0"/>
        <w:spacing w:after="0" w:line="240" w:lineRule="auto"/>
        <w:ind w:firstLine="720"/>
        <w:jc w:val="both"/>
        <w:textAlignment w:val="baseline"/>
        <w:rPr>
          <w:rFonts w:ascii="Book Antiqua" w:hAnsi="Book Antiqua"/>
          <w:spacing w:val="-2"/>
          <w:sz w:val="24"/>
          <w:szCs w:val="24"/>
          <w:lang w:val="en-GB"/>
        </w:rPr>
      </w:pPr>
    </w:p>
    <w:p w14:paraId="4F2F1348" w14:textId="595CC1F5" w:rsidR="00631E36" w:rsidRDefault="002C2C98" w:rsidP="000A5311">
      <w:pPr>
        <w:kinsoku w:val="0"/>
        <w:overflowPunct w:val="0"/>
        <w:spacing w:after="0" w:line="240" w:lineRule="auto"/>
        <w:ind w:firstLine="720"/>
        <w:jc w:val="both"/>
        <w:textAlignment w:val="baseline"/>
        <w:rPr>
          <w:rFonts w:ascii="Book Antiqua" w:hAnsi="Book Antiqua"/>
          <w:spacing w:val="-2"/>
          <w:sz w:val="24"/>
          <w:szCs w:val="24"/>
          <w:lang w:val="en-GB"/>
        </w:rPr>
      </w:pPr>
      <w:r w:rsidRPr="00F65BE9">
        <w:rPr>
          <w:rFonts w:ascii="Book Antiqua" w:hAnsi="Book Antiqua"/>
          <w:noProof/>
          <w:spacing w:val="-2"/>
          <w:sz w:val="24"/>
          <w:szCs w:val="24"/>
          <w:lang w:val="en-ID"/>
        </w:rPr>
        <w:drawing>
          <wp:anchor distT="0" distB="0" distL="114300" distR="114300" simplePos="0" relativeHeight="251661312" behindDoc="1" locked="0" layoutInCell="1" allowOverlap="1" wp14:anchorId="4A71FE12" wp14:editId="72FD3282">
            <wp:simplePos x="0" y="0"/>
            <wp:positionH relativeFrom="margin">
              <wp:align>right</wp:align>
            </wp:positionH>
            <wp:positionV relativeFrom="paragraph">
              <wp:posOffset>73025</wp:posOffset>
            </wp:positionV>
            <wp:extent cx="5400040" cy="1943100"/>
            <wp:effectExtent l="0" t="0" r="0" b="0"/>
            <wp:wrapNone/>
            <wp:docPr id="729271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71961" name=""/>
                    <pic:cNvPicPr/>
                  </pic:nvPicPr>
                  <pic:blipFill>
                    <a:blip r:embed="rId17">
                      <a:extLst>
                        <a:ext uri="{28A0092B-C50C-407E-A947-70E740481C1C}">
                          <a14:useLocalDpi xmlns:a14="http://schemas.microsoft.com/office/drawing/2010/main" val="0"/>
                        </a:ext>
                      </a:extLst>
                    </a:blip>
                    <a:stretch>
                      <a:fillRect/>
                    </a:stretch>
                  </pic:blipFill>
                  <pic:spPr>
                    <a:xfrm>
                      <a:off x="0" y="0"/>
                      <a:ext cx="5400040" cy="1943100"/>
                    </a:xfrm>
                    <a:prstGeom prst="rect">
                      <a:avLst/>
                    </a:prstGeom>
                  </pic:spPr>
                </pic:pic>
              </a:graphicData>
            </a:graphic>
            <wp14:sizeRelV relativeFrom="margin">
              <wp14:pctHeight>0</wp14:pctHeight>
            </wp14:sizeRelV>
          </wp:anchor>
        </w:drawing>
      </w:r>
    </w:p>
    <w:p w14:paraId="785710EC" w14:textId="015C9F6D" w:rsidR="00F65BE9" w:rsidRDefault="00F65BE9" w:rsidP="006355C4">
      <w:pPr>
        <w:kinsoku w:val="0"/>
        <w:overflowPunct w:val="0"/>
        <w:spacing w:after="0" w:line="240" w:lineRule="auto"/>
        <w:ind w:firstLine="720"/>
        <w:jc w:val="center"/>
        <w:textAlignment w:val="baseline"/>
        <w:rPr>
          <w:rFonts w:ascii="Book Antiqua" w:hAnsi="Book Antiqua"/>
          <w:spacing w:val="-2"/>
          <w:sz w:val="24"/>
          <w:szCs w:val="24"/>
          <w:lang w:val="en-ID"/>
        </w:rPr>
      </w:pPr>
    </w:p>
    <w:p w14:paraId="708E90CF" w14:textId="77777777" w:rsidR="002C2C98" w:rsidRDefault="002C2C98" w:rsidP="00F65BE9">
      <w:pPr>
        <w:kinsoku w:val="0"/>
        <w:overflowPunct w:val="0"/>
        <w:spacing w:after="0" w:line="240" w:lineRule="auto"/>
        <w:jc w:val="center"/>
        <w:textAlignment w:val="baseline"/>
        <w:rPr>
          <w:rFonts w:ascii="Book Antiqua" w:hAnsi="Book Antiqua"/>
          <w:b/>
          <w:bCs/>
          <w:spacing w:val="-2"/>
          <w:sz w:val="24"/>
          <w:szCs w:val="24"/>
          <w:lang w:val="en-ID"/>
        </w:rPr>
      </w:pPr>
    </w:p>
    <w:p w14:paraId="10C13D11" w14:textId="77777777" w:rsidR="002C2C98" w:rsidRDefault="002C2C98" w:rsidP="00F65BE9">
      <w:pPr>
        <w:kinsoku w:val="0"/>
        <w:overflowPunct w:val="0"/>
        <w:spacing w:after="0" w:line="240" w:lineRule="auto"/>
        <w:jc w:val="center"/>
        <w:textAlignment w:val="baseline"/>
        <w:rPr>
          <w:rFonts w:ascii="Book Antiqua" w:hAnsi="Book Antiqua"/>
          <w:b/>
          <w:bCs/>
          <w:spacing w:val="-2"/>
          <w:sz w:val="24"/>
          <w:szCs w:val="24"/>
          <w:lang w:val="en-ID"/>
        </w:rPr>
      </w:pPr>
    </w:p>
    <w:p w14:paraId="0ABF9E55" w14:textId="77777777" w:rsidR="002C2C98" w:rsidRDefault="002C2C98" w:rsidP="00F65BE9">
      <w:pPr>
        <w:kinsoku w:val="0"/>
        <w:overflowPunct w:val="0"/>
        <w:spacing w:after="0" w:line="240" w:lineRule="auto"/>
        <w:jc w:val="center"/>
        <w:textAlignment w:val="baseline"/>
        <w:rPr>
          <w:rFonts w:ascii="Book Antiqua" w:hAnsi="Book Antiqua"/>
          <w:b/>
          <w:bCs/>
          <w:spacing w:val="-2"/>
          <w:sz w:val="24"/>
          <w:szCs w:val="24"/>
          <w:lang w:val="en-ID"/>
        </w:rPr>
      </w:pPr>
    </w:p>
    <w:p w14:paraId="028D2432" w14:textId="77777777" w:rsidR="002C2C98" w:rsidRDefault="002C2C98" w:rsidP="00F65BE9">
      <w:pPr>
        <w:kinsoku w:val="0"/>
        <w:overflowPunct w:val="0"/>
        <w:spacing w:after="0" w:line="240" w:lineRule="auto"/>
        <w:jc w:val="center"/>
        <w:textAlignment w:val="baseline"/>
        <w:rPr>
          <w:rFonts w:ascii="Book Antiqua" w:hAnsi="Book Antiqua"/>
          <w:b/>
          <w:bCs/>
          <w:spacing w:val="-2"/>
          <w:sz w:val="24"/>
          <w:szCs w:val="24"/>
          <w:lang w:val="en-ID"/>
        </w:rPr>
      </w:pPr>
    </w:p>
    <w:p w14:paraId="7E3B17E0" w14:textId="77777777" w:rsidR="002C2C98" w:rsidRDefault="002C2C98" w:rsidP="00F65BE9">
      <w:pPr>
        <w:kinsoku w:val="0"/>
        <w:overflowPunct w:val="0"/>
        <w:spacing w:after="0" w:line="240" w:lineRule="auto"/>
        <w:jc w:val="center"/>
        <w:textAlignment w:val="baseline"/>
        <w:rPr>
          <w:rFonts w:ascii="Book Antiqua" w:hAnsi="Book Antiqua"/>
          <w:b/>
          <w:bCs/>
          <w:spacing w:val="-2"/>
          <w:sz w:val="24"/>
          <w:szCs w:val="24"/>
          <w:lang w:val="en-ID"/>
        </w:rPr>
      </w:pPr>
    </w:p>
    <w:p w14:paraId="47309B54" w14:textId="77777777" w:rsidR="002C2C98" w:rsidRDefault="002C2C98" w:rsidP="00F65BE9">
      <w:pPr>
        <w:kinsoku w:val="0"/>
        <w:overflowPunct w:val="0"/>
        <w:spacing w:after="0" w:line="240" w:lineRule="auto"/>
        <w:jc w:val="center"/>
        <w:textAlignment w:val="baseline"/>
        <w:rPr>
          <w:rFonts w:ascii="Book Antiqua" w:hAnsi="Book Antiqua"/>
          <w:b/>
          <w:bCs/>
          <w:spacing w:val="-2"/>
          <w:sz w:val="24"/>
          <w:szCs w:val="24"/>
          <w:lang w:val="en-ID"/>
        </w:rPr>
      </w:pPr>
    </w:p>
    <w:p w14:paraId="243DD281" w14:textId="77777777" w:rsidR="002C2C98" w:rsidRDefault="002C2C98" w:rsidP="00F65BE9">
      <w:pPr>
        <w:kinsoku w:val="0"/>
        <w:overflowPunct w:val="0"/>
        <w:spacing w:after="0" w:line="240" w:lineRule="auto"/>
        <w:jc w:val="center"/>
        <w:textAlignment w:val="baseline"/>
        <w:rPr>
          <w:rFonts w:ascii="Book Antiqua" w:hAnsi="Book Antiqua"/>
          <w:b/>
          <w:bCs/>
          <w:spacing w:val="-2"/>
          <w:sz w:val="24"/>
          <w:szCs w:val="24"/>
          <w:lang w:val="en-ID"/>
        </w:rPr>
      </w:pPr>
    </w:p>
    <w:p w14:paraId="7ECB3667" w14:textId="77777777" w:rsidR="002C2C98" w:rsidRDefault="002C2C98" w:rsidP="002C2C98">
      <w:pPr>
        <w:kinsoku w:val="0"/>
        <w:overflowPunct w:val="0"/>
        <w:spacing w:after="0" w:line="240" w:lineRule="auto"/>
        <w:jc w:val="center"/>
        <w:textAlignment w:val="baseline"/>
        <w:rPr>
          <w:rFonts w:ascii="Book Antiqua" w:hAnsi="Book Antiqua"/>
          <w:b/>
          <w:bCs/>
          <w:spacing w:val="-2"/>
          <w:sz w:val="24"/>
          <w:szCs w:val="24"/>
          <w:lang w:val="en-ID"/>
        </w:rPr>
      </w:pPr>
    </w:p>
    <w:p w14:paraId="0DC68FFA" w14:textId="77777777" w:rsidR="002C2C98" w:rsidRDefault="002C2C98" w:rsidP="002C2C98">
      <w:pPr>
        <w:kinsoku w:val="0"/>
        <w:overflowPunct w:val="0"/>
        <w:spacing w:after="0" w:line="240" w:lineRule="auto"/>
        <w:jc w:val="center"/>
        <w:textAlignment w:val="baseline"/>
        <w:rPr>
          <w:rFonts w:ascii="Book Antiqua" w:hAnsi="Book Antiqua"/>
          <w:b/>
          <w:bCs/>
          <w:spacing w:val="-2"/>
          <w:sz w:val="24"/>
          <w:szCs w:val="24"/>
          <w:lang w:val="en-ID"/>
        </w:rPr>
      </w:pPr>
    </w:p>
    <w:p w14:paraId="09CAA6CC" w14:textId="630D3C13" w:rsidR="00F65BE9" w:rsidRDefault="006355C4" w:rsidP="002C2C98">
      <w:pPr>
        <w:kinsoku w:val="0"/>
        <w:overflowPunct w:val="0"/>
        <w:spacing w:after="0" w:line="240" w:lineRule="auto"/>
        <w:jc w:val="center"/>
        <w:textAlignment w:val="baseline"/>
        <w:rPr>
          <w:rFonts w:ascii="Book Antiqua" w:hAnsi="Book Antiqua"/>
          <w:b/>
          <w:bCs/>
          <w:spacing w:val="-2"/>
          <w:sz w:val="24"/>
          <w:szCs w:val="24"/>
          <w:lang w:val="en-ID"/>
        </w:rPr>
      </w:pPr>
      <w:r>
        <w:rPr>
          <w:rFonts w:ascii="Book Antiqua" w:hAnsi="Book Antiqua"/>
          <w:b/>
          <w:bCs/>
          <w:spacing w:val="-2"/>
          <w:sz w:val="24"/>
          <w:szCs w:val="24"/>
          <w:lang w:val="en-ID"/>
        </w:rPr>
        <w:t>Gambar</w:t>
      </w:r>
      <w:r w:rsidR="00F65BE9">
        <w:rPr>
          <w:rFonts w:ascii="Book Antiqua" w:hAnsi="Book Antiqua"/>
          <w:b/>
          <w:bCs/>
          <w:spacing w:val="-2"/>
          <w:sz w:val="24"/>
          <w:szCs w:val="24"/>
          <w:lang w:val="en-ID"/>
        </w:rPr>
        <w:t xml:space="preserve"> 8. </w:t>
      </w:r>
      <w:proofErr w:type="spellStart"/>
      <w:r w:rsidR="00F65BE9">
        <w:rPr>
          <w:rFonts w:ascii="Book Antiqua" w:hAnsi="Book Antiqua"/>
          <w:b/>
          <w:bCs/>
          <w:spacing w:val="-2"/>
          <w:sz w:val="24"/>
          <w:szCs w:val="24"/>
          <w:lang w:val="en-ID"/>
        </w:rPr>
        <w:t>Metaboli</w:t>
      </w:r>
      <w:r w:rsidR="00364E7A">
        <w:rPr>
          <w:rFonts w:ascii="Book Antiqua" w:hAnsi="Book Antiqua"/>
          <w:b/>
          <w:bCs/>
          <w:spacing w:val="-2"/>
          <w:sz w:val="24"/>
          <w:szCs w:val="24"/>
          <w:lang w:val="en-ID"/>
        </w:rPr>
        <w:t>sme</w:t>
      </w:r>
      <w:proofErr w:type="spellEnd"/>
    </w:p>
    <w:p w14:paraId="3FD9001F" w14:textId="77777777" w:rsidR="00364E7A" w:rsidRPr="00F65BE9" w:rsidRDefault="00364E7A" w:rsidP="00F65BE9">
      <w:pPr>
        <w:kinsoku w:val="0"/>
        <w:overflowPunct w:val="0"/>
        <w:spacing w:after="0" w:line="240" w:lineRule="auto"/>
        <w:jc w:val="center"/>
        <w:textAlignment w:val="baseline"/>
        <w:rPr>
          <w:rFonts w:ascii="Book Antiqua" w:hAnsi="Book Antiqua"/>
          <w:b/>
          <w:bCs/>
          <w:spacing w:val="-2"/>
          <w:sz w:val="24"/>
          <w:szCs w:val="24"/>
          <w:lang w:val="en-ID"/>
        </w:rPr>
      </w:pPr>
    </w:p>
    <w:p w14:paraId="185B97ED" w14:textId="77777777" w:rsidR="007A0DBE" w:rsidRDefault="00364E7A" w:rsidP="007A0DBE">
      <w:pPr>
        <w:kinsoku w:val="0"/>
        <w:overflowPunct w:val="0"/>
        <w:spacing w:after="0" w:line="240" w:lineRule="auto"/>
        <w:ind w:firstLine="720"/>
        <w:jc w:val="both"/>
        <w:textAlignment w:val="baseline"/>
        <w:rPr>
          <w:rFonts w:ascii="Book Antiqua" w:hAnsi="Book Antiqua"/>
          <w:spacing w:val="-2"/>
          <w:sz w:val="24"/>
          <w:szCs w:val="24"/>
          <w:lang w:val="en-ID"/>
        </w:rPr>
      </w:pPr>
      <w:r w:rsidRPr="00364E7A">
        <w:rPr>
          <w:rFonts w:ascii="Book Antiqua" w:hAnsi="Book Antiqua"/>
          <w:spacing w:val="-2"/>
          <w:sz w:val="24"/>
          <w:szCs w:val="24"/>
          <w:lang w:val="en-ID"/>
        </w:rPr>
        <w:t xml:space="preserve">Hal </w:t>
      </w:r>
      <w:proofErr w:type="spellStart"/>
      <w:r w:rsidRPr="00364E7A">
        <w:rPr>
          <w:rFonts w:ascii="Book Antiqua" w:hAnsi="Book Antiqua"/>
          <w:spacing w:val="-2"/>
          <w:sz w:val="24"/>
          <w:szCs w:val="24"/>
          <w:lang w:val="en-ID"/>
        </w:rPr>
        <w:t>ini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dapat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mengurangi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kemungkinan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interaksi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terkait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metabolisme</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dengan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obat-obatan</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diproses</w:t>
      </w:r>
      <w:proofErr w:type="spellEnd"/>
      <w:r w:rsidRPr="00364E7A">
        <w:rPr>
          <w:rFonts w:ascii="Book Antiqua" w:hAnsi="Book Antiqua"/>
          <w:spacing w:val="-2"/>
          <w:sz w:val="24"/>
          <w:szCs w:val="24"/>
          <w:lang w:val="en-ID"/>
        </w:rPr>
        <w:t xml:space="preserve"> oleh </w:t>
      </w:r>
      <w:proofErr w:type="spellStart"/>
      <w:r w:rsidRPr="00364E7A">
        <w:rPr>
          <w:rFonts w:ascii="Book Antiqua" w:hAnsi="Book Antiqua"/>
          <w:spacing w:val="-2"/>
          <w:sz w:val="24"/>
          <w:szCs w:val="24"/>
          <w:lang w:val="en-ID"/>
        </w:rPr>
        <w:t>enzim</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sama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sehingga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berkontribusi</w:t>
      </w:r>
      <w:proofErr w:type="spellEnd"/>
      <w:r w:rsidRPr="00364E7A">
        <w:rPr>
          <w:rFonts w:ascii="Book Antiqua" w:hAnsi="Book Antiqua"/>
          <w:spacing w:val="-2"/>
          <w:sz w:val="24"/>
          <w:szCs w:val="24"/>
          <w:lang w:val="en-ID"/>
        </w:rPr>
        <w:t xml:space="preserve"> pada </w:t>
      </w:r>
      <w:proofErr w:type="spellStart"/>
      <w:r w:rsidRPr="00364E7A">
        <w:rPr>
          <w:rFonts w:ascii="Book Antiqua" w:hAnsi="Book Antiqua"/>
          <w:spacing w:val="-2"/>
          <w:sz w:val="24"/>
          <w:szCs w:val="24"/>
          <w:lang w:val="en-ID"/>
        </w:rPr>
        <w:t>profil</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farmakokinetik</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lebih</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aman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dalam</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pengaturan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polifarmasi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Menariknya</w:t>
      </w:r>
      <w:proofErr w:type="spellEnd"/>
      <w:r w:rsidRPr="00364E7A">
        <w:rPr>
          <w:rFonts w:ascii="Book Antiqua" w:hAnsi="Book Antiqua"/>
          <w:spacing w:val="-2"/>
          <w:sz w:val="24"/>
          <w:szCs w:val="24"/>
          <w:lang w:val="en-ID"/>
        </w:rPr>
        <w:t xml:space="preserve">, kaempferol </w:t>
      </w:r>
      <w:proofErr w:type="spellStart"/>
      <w:r w:rsidRPr="00364E7A">
        <w:rPr>
          <w:rFonts w:ascii="Book Antiqua" w:hAnsi="Book Antiqua"/>
          <w:spacing w:val="-2"/>
          <w:sz w:val="24"/>
          <w:szCs w:val="24"/>
          <w:lang w:val="en-ID"/>
        </w:rPr>
        <w:t>adalah</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penghambat</w:t>
      </w:r>
      <w:proofErr w:type="spellEnd"/>
      <w:r w:rsidRPr="00364E7A">
        <w:rPr>
          <w:rFonts w:ascii="Book Antiqua" w:hAnsi="Book Antiqua"/>
          <w:spacing w:val="-2"/>
          <w:sz w:val="24"/>
          <w:szCs w:val="24"/>
          <w:lang w:val="en-ID"/>
        </w:rPr>
        <w:t xml:space="preserve"> CYP1A2, yang </w:t>
      </w:r>
      <w:proofErr w:type="spellStart"/>
      <w:r w:rsidRPr="00364E7A">
        <w:rPr>
          <w:rFonts w:ascii="Book Antiqua" w:hAnsi="Book Antiqua"/>
          <w:spacing w:val="-2"/>
          <w:sz w:val="24"/>
          <w:szCs w:val="24"/>
          <w:lang w:val="en-ID"/>
        </w:rPr>
        <w:t>menunjukkan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bahwa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ia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dapat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mengganggu</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aktivitas</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enzimatik</w:t>
      </w:r>
      <w:proofErr w:type="spellEnd"/>
      <w:r w:rsidRPr="00364E7A">
        <w:rPr>
          <w:rFonts w:ascii="Book Antiqua" w:hAnsi="Book Antiqua"/>
          <w:spacing w:val="-2"/>
          <w:sz w:val="24"/>
          <w:szCs w:val="24"/>
          <w:lang w:val="en-ID"/>
        </w:rPr>
        <w:t xml:space="preserve"> CYP1A2. </w:t>
      </w:r>
      <w:proofErr w:type="spellStart"/>
      <w:r w:rsidRPr="00364E7A">
        <w:rPr>
          <w:rFonts w:ascii="Book Antiqua" w:hAnsi="Book Antiqua"/>
          <w:spacing w:val="-2"/>
          <w:sz w:val="24"/>
          <w:szCs w:val="24"/>
          <w:lang w:val="en-ID"/>
        </w:rPr>
        <w:t>Enzim</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ini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bertanggung</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jawab</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untuk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memetabolisme</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berbagai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obat</w:t>
      </w:r>
      <w:proofErr w:type="spellEnd"/>
      <w:r w:rsidRPr="00364E7A">
        <w:rPr>
          <w:rFonts w:ascii="Book Antiqua" w:hAnsi="Book Antiqua"/>
          <w:spacing w:val="-2"/>
          <w:sz w:val="24"/>
          <w:szCs w:val="24"/>
          <w:lang w:val="en-ID"/>
        </w:rPr>
        <w:t xml:space="preserve"> dan </w:t>
      </w:r>
      <w:proofErr w:type="spellStart"/>
      <w:r w:rsidRPr="00364E7A">
        <w:rPr>
          <w:rFonts w:ascii="Book Antiqua" w:hAnsi="Book Antiqua"/>
          <w:spacing w:val="-2"/>
          <w:sz w:val="24"/>
          <w:szCs w:val="24"/>
          <w:lang w:val="en-ID"/>
        </w:rPr>
        <w:t>xenobiotik</w:t>
      </w:r>
      <w:proofErr w:type="spellEnd"/>
      <w:r w:rsidRPr="00364E7A">
        <w:rPr>
          <w:rFonts w:ascii="Book Antiqua" w:hAnsi="Book Antiqua"/>
          <w:spacing w:val="-2"/>
          <w:sz w:val="24"/>
          <w:szCs w:val="24"/>
          <w:lang w:val="en-ID"/>
        </w:rPr>
        <w:t xml:space="preserve">, dan </w:t>
      </w:r>
      <w:proofErr w:type="spellStart"/>
      <w:r w:rsidRPr="00364E7A">
        <w:rPr>
          <w:rFonts w:ascii="Book Antiqua" w:hAnsi="Book Antiqua"/>
          <w:spacing w:val="-2"/>
          <w:sz w:val="24"/>
          <w:szCs w:val="24"/>
          <w:lang w:val="en-ID"/>
        </w:rPr>
        <w:t>penghambatannya</w:t>
      </w:r>
      <w:proofErr w:type="spellEnd"/>
      <w:r w:rsidRPr="00364E7A">
        <w:rPr>
          <w:rFonts w:ascii="Book Antiqua" w:hAnsi="Book Antiqua"/>
          <w:spacing w:val="-2"/>
          <w:sz w:val="24"/>
          <w:szCs w:val="24"/>
          <w:lang w:val="en-ID"/>
        </w:rPr>
        <w:t xml:space="preserve"> oleh kaempferol </w:t>
      </w:r>
      <w:proofErr w:type="spellStart"/>
      <w:r w:rsidRPr="00364E7A">
        <w:rPr>
          <w:rFonts w:ascii="Book Antiqua" w:hAnsi="Book Antiqua"/>
          <w:spacing w:val="-2"/>
          <w:sz w:val="24"/>
          <w:szCs w:val="24"/>
          <w:lang w:val="en-ID"/>
        </w:rPr>
        <w:t>berpotensi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menyebabkan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peningkatan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konsentrasi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darah</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obat</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diberikan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bersamaan</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merupakan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substrat</w:t>
      </w:r>
      <w:proofErr w:type="spellEnd"/>
      <w:r w:rsidRPr="00364E7A">
        <w:rPr>
          <w:rFonts w:ascii="Book Antiqua" w:hAnsi="Book Antiqua"/>
          <w:spacing w:val="-2"/>
          <w:sz w:val="24"/>
          <w:szCs w:val="24"/>
          <w:lang w:val="en-ID"/>
        </w:rPr>
        <w:t xml:space="preserve"> CYP1A2. </w:t>
      </w:r>
      <w:proofErr w:type="spellStart"/>
      <w:r w:rsidRPr="00364E7A">
        <w:rPr>
          <w:rFonts w:ascii="Book Antiqua" w:hAnsi="Book Antiqua"/>
          <w:spacing w:val="-2"/>
          <w:sz w:val="24"/>
          <w:szCs w:val="24"/>
          <w:lang w:val="en-ID"/>
        </w:rPr>
        <w:t>Interaksi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ini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dapat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bermanfaat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atau</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berbahaya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tergantung</w:t>
      </w:r>
      <w:proofErr w:type="spellEnd"/>
      <w:r w:rsidRPr="00364E7A">
        <w:rPr>
          <w:rFonts w:ascii="Book Antiqua" w:hAnsi="Book Antiqua"/>
          <w:spacing w:val="-2"/>
          <w:sz w:val="24"/>
          <w:szCs w:val="24"/>
          <w:lang w:val="en-ID"/>
        </w:rPr>
        <w:t xml:space="preserve"> pada </w:t>
      </w:r>
      <w:proofErr w:type="spellStart"/>
      <w:r w:rsidRPr="00364E7A">
        <w:rPr>
          <w:rFonts w:ascii="Book Antiqua" w:hAnsi="Book Antiqua"/>
          <w:spacing w:val="-2"/>
          <w:sz w:val="24"/>
          <w:szCs w:val="24"/>
          <w:lang w:val="en-ID"/>
        </w:rPr>
        <w:t>konteks</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terapeutik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jadi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ini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merupakan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pertimbangan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penting</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dalam</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pengembangan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obat</w:t>
      </w:r>
      <w:proofErr w:type="spellEnd"/>
      <w:r w:rsidRPr="00364E7A">
        <w:rPr>
          <w:rFonts w:ascii="Book Antiqua" w:hAnsi="Book Antiqua"/>
          <w:spacing w:val="-2"/>
          <w:sz w:val="24"/>
          <w:szCs w:val="24"/>
          <w:lang w:val="en-ID"/>
        </w:rPr>
        <w:t xml:space="preserve"> dan </w:t>
      </w:r>
      <w:proofErr w:type="spellStart"/>
      <w:r w:rsidRPr="00364E7A">
        <w:rPr>
          <w:rFonts w:ascii="Book Antiqua" w:hAnsi="Book Antiqua"/>
          <w:spacing w:val="-2"/>
          <w:sz w:val="24"/>
          <w:szCs w:val="24"/>
          <w:lang w:val="en-ID"/>
        </w:rPr>
        <w:t>aplikasi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klinis</w:t>
      </w:r>
      <w:proofErr w:type="spellEnd"/>
      <w:r w:rsidRPr="00364E7A">
        <w:rPr>
          <w:rFonts w:ascii="Book Antiqua" w:hAnsi="Book Antiqua"/>
          <w:spacing w:val="-2"/>
          <w:sz w:val="24"/>
          <w:szCs w:val="24"/>
          <w:lang w:val="en-ID"/>
        </w:rPr>
        <w:t>.</w:t>
      </w:r>
    </w:p>
    <w:p w14:paraId="028A83E7" w14:textId="3234382B" w:rsidR="00364E7A" w:rsidRPr="00364E7A" w:rsidRDefault="00364E7A" w:rsidP="007A0DBE">
      <w:pPr>
        <w:kinsoku w:val="0"/>
        <w:overflowPunct w:val="0"/>
        <w:spacing w:after="0" w:line="240" w:lineRule="auto"/>
        <w:ind w:firstLine="720"/>
        <w:jc w:val="both"/>
        <w:textAlignment w:val="baseline"/>
        <w:rPr>
          <w:rFonts w:ascii="Book Antiqua" w:hAnsi="Book Antiqua"/>
          <w:spacing w:val="-2"/>
          <w:sz w:val="24"/>
          <w:szCs w:val="24"/>
          <w:lang w:val="en-ID"/>
        </w:rPr>
      </w:pPr>
      <w:r w:rsidRPr="00364E7A">
        <w:rPr>
          <w:rFonts w:ascii="Book Antiqua" w:hAnsi="Book Antiqua"/>
          <w:spacing w:val="-2"/>
          <w:sz w:val="24"/>
          <w:szCs w:val="24"/>
          <w:lang w:val="en-ID"/>
        </w:rPr>
        <w:t xml:space="preserve">Kaempferol </w:t>
      </w:r>
      <w:proofErr w:type="spellStart"/>
      <w:r w:rsidRPr="00364E7A">
        <w:rPr>
          <w:rFonts w:ascii="Book Antiqua" w:hAnsi="Book Antiqua"/>
          <w:spacing w:val="-2"/>
          <w:sz w:val="24"/>
          <w:szCs w:val="24"/>
          <w:lang w:val="en-ID"/>
        </w:rPr>
        <w:t>tidak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menghambat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enzim</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sitokrom</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utama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lainnya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termasuk</w:t>
      </w:r>
      <w:proofErr w:type="spellEnd"/>
      <w:r w:rsidRPr="00364E7A">
        <w:rPr>
          <w:rFonts w:ascii="Book Antiqua" w:hAnsi="Book Antiqua"/>
          <w:spacing w:val="-2"/>
          <w:sz w:val="24"/>
          <w:szCs w:val="24"/>
          <w:lang w:val="en-ID"/>
        </w:rPr>
        <w:t xml:space="preserve"> CYP2C19, CYP2C9, CYP2D6, dan CYP3A4. Hal </w:t>
      </w:r>
      <w:proofErr w:type="spellStart"/>
      <w:r w:rsidRPr="00364E7A">
        <w:rPr>
          <w:rFonts w:ascii="Book Antiqua" w:hAnsi="Book Antiqua"/>
          <w:spacing w:val="-2"/>
          <w:sz w:val="24"/>
          <w:szCs w:val="24"/>
          <w:lang w:val="en-ID"/>
        </w:rPr>
        <w:t>ini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menunjukkan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risiko</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relatif</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rendah</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untuk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menyebabkan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interaksi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obat-obat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metabolik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melalui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jalur</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ini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Singkatnya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penghambatan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selektif</w:t>
      </w:r>
      <w:proofErr w:type="spellEnd"/>
      <w:r w:rsidRPr="00364E7A">
        <w:rPr>
          <w:rFonts w:ascii="Book Antiqua" w:hAnsi="Book Antiqua"/>
          <w:spacing w:val="-2"/>
          <w:sz w:val="24"/>
          <w:szCs w:val="24"/>
          <w:lang w:val="en-ID"/>
        </w:rPr>
        <w:t xml:space="preserve"> kaempferol </w:t>
      </w:r>
      <w:proofErr w:type="spellStart"/>
      <w:r w:rsidRPr="00364E7A">
        <w:rPr>
          <w:rFonts w:ascii="Book Antiqua" w:hAnsi="Book Antiqua"/>
          <w:spacing w:val="-2"/>
          <w:sz w:val="24"/>
          <w:szCs w:val="24"/>
          <w:lang w:val="en-ID"/>
        </w:rPr>
        <w:t>terhadap</w:t>
      </w:r>
      <w:proofErr w:type="spellEnd"/>
      <w:r w:rsidRPr="00364E7A">
        <w:rPr>
          <w:rFonts w:ascii="Book Antiqua" w:hAnsi="Book Antiqua"/>
          <w:spacing w:val="-2"/>
          <w:sz w:val="24"/>
          <w:szCs w:val="24"/>
          <w:lang w:val="en-ID"/>
        </w:rPr>
        <w:t xml:space="preserve"> CYP1A2, </w:t>
      </w:r>
      <w:proofErr w:type="spellStart"/>
      <w:r w:rsidRPr="00364E7A">
        <w:rPr>
          <w:rFonts w:ascii="Book Antiqua" w:hAnsi="Book Antiqua"/>
          <w:spacing w:val="-2"/>
          <w:sz w:val="24"/>
          <w:szCs w:val="24"/>
          <w:lang w:val="en-ID"/>
        </w:rPr>
        <w:t>ditambah</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dengan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tindakan</w:t>
      </w:r>
      <w:proofErr w:type="spellEnd"/>
      <w:r w:rsidRPr="00364E7A">
        <w:rPr>
          <w:rFonts w:ascii="Book Antiqua" w:hAnsi="Book Antiqua"/>
          <w:spacing w:val="-2"/>
          <w:sz w:val="24"/>
          <w:szCs w:val="24"/>
          <w:lang w:val="en-ID"/>
        </w:rPr>
        <w:t xml:space="preserve"> non-</w:t>
      </w:r>
      <w:proofErr w:type="spellStart"/>
      <w:r w:rsidRPr="00364E7A">
        <w:rPr>
          <w:rFonts w:ascii="Book Antiqua" w:hAnsi="Book Antiqua"/>
          <w:spacing w:val="-2"/>
          <w:sz w:val="24"/>
          <w:szCs w:val="24"/>
          <w:lang w:val="en-ID"/>
        </w:rPr>
        <w:t>inhibisinya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terhadap</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sitokrom</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lain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menggambarkan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pengaruh</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metabolik</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ditargetkan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dengan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gangguan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enzim</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spektrum</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luas</w:t>
      </w:r>
      <w:proofErr w:type="spellEnd"/>
      <w:r w:rsidRPr="00364E7A">
        <w:rPr>
          <w:rFonts w:ascii="Book Antiqua" w:hAnsi="Book Antiqua"/>
          <w:spacing w:val="-2"/>
          <w:sz w:val="24"/>
          <w:szCs w:val="24"/>
          <w:lang w:val="en-ID"/>
        </w:rPr>
        <w:t xml:space="preserve"> yang minimal. Selektivitas </w:t>
      </w:r>
      <w:proofErr w:type="spellStart"/>
      <w:r w:rsidRPr="00364E7A">
        <w:rPr>
          <w:rFonts w:ascii="Book Antiqua" w:hAnsi="Book Antiqua"/>
          <w:spacing w:val="-2"/>
          <w:sz w:val="24"/>
          <w:szCs w:val="24"/>
          <w:lang w:val="en-ID"/>
        </w:rPr>
        <w:t>ini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mendukung</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potensinya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sebagai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senyawa</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aman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untuk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penggunaan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terapeutik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terutama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dalam</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rejimen</w:t>
      </w:r>
      <w:proofErr w:type="spellEnd"/>
      <w:r w:rsidRPr="00364E7A">
        <w:rPr>
          <w:rFonts w:ascii="Book Antiqua" w:hAnsi="Book Antiqua"/>
          <w:spacing w:val="-2"/>
          <w:sz w:val="24"/>
          <w:szCs w:val="24"/>
          <w:lang w:val="en-ID"/>
        </w:rPr>
        <w:t xml:space="preserve"> multi-</w:t>
      </w:r>
      <w:proofErr w:type="spellStart"/>
      <w:r w:rsidRPr="00364E7A">
        <w:rPr>
          <w:rFonts w:ascii="Book Antiqua" w:hAnsi="Book Antiqua"/>
          <w:spacing w:val="-2"/>
          <w:sz w:val="24"/>
          <w:szCs w:val="24"/>
          <w:lang w:val="en-ID"/>
        </w:rPr>
        <w:t>obat</w:t>
      </w:r>
      <w:proofErr w:type="spellEnd"/>
      <w:r w:rsidRPr="00364E7A">
        <w:rPr>
          <w:rFonts w:ascii="Book Antiqua" w:hAnsi="Book Antiqua"/>
          <w:spacing w:val="-2"/>
          <w:sz w:val="24"/>
          <w:szCs w:val="24"/>
          <w:lang w:val="en-ID"/>
        </w:rPr>
        <w:t>.</w:t>
      </w:r>
    </w:p>
    <w:p w14:paraId="16F2EA32" w14:textId="77777777" w:rsidR="00364E7A" w:rsidRPr="00364E7A" w:rsidRDefault="00364E7A" w:rsidP="00364E7A">
      <w:pPr>
        <w:kinsoku w:val="0"/>
        <w:overflowPunct w:val="0"/>
        <w:spacing w:after="0" w:line="240" w:lineRule="auto"/>
        <w:jc w:val="both"/>
        <w:textAlignment w:val="baseline"/>
        <w:rPr>
          <w:rFonts w:ascii="Book Antiqua" w:hAnsi="Book Antiqua"/>
          <w:b/>
          <w:bCs/>
          <w:spacing w:val="-2"/>
          <w:sz w:val="24"/>
          <w:szCs w:val="24"/>
          <w:lang w:val="en-ID"/>
        </w:rPr>
      </w:pPr>
      <w:proofErr w:type="spellStart"/>
      <w:r w:rsidRPr="00364E7A">
        <w:rPr>
          <w:rFonts w:ascii="Book Antiqua" w:hAnsi="Book Antiqua"/>
          <w:b/>
          <w:bCs/>
          <w:spacing w:val="-2"/>
          <w:sz w:val="24"/>
          <w:szCs w:val="24"/>
          <w:lang w:val="en-ID"/>
        </w:rPr>
        <w:t>Ekskresi</w:t>
      </w:r>
      <w:proofErr w:type="spellEnd"/>
    </w:p>
    <w:p w14:paraId="4F55033D" w14:textId="77777777" w:rsidR="00595DE2" w:rsidRDefault="00364E7A" w:rsidP="000A5311">
      <w:pPr>
        <w:kinsoku w:val="0"/>
        <w:overflowPunct w:val="0"/>
        <w:spacing w:after="0" w:line="240" w:lineRule="auto"/>
        <w:ind w:firstLine="720"/>
        <w:jc w:val="both"/>
        <w:textAlignment w:val="baseline"/>
        <w:rPr>
          <w:rFonts w:ascii="Book Antiqua" w:hAnsi="Book Antiqua"/>
          <w:spacing w:val="-2"/>
          <w:sz w:val="24"/>
          <w:szCs w:val="24"/>
          <w:lang w:val="en-ID"/>
        </w:rPr>
      </w:pPr>
      <w:proofErr w:type="spellStart"/>
      <w:r w:rsidRPr="00364E7A">
        <w:rPr>
          <w:rFonts w:ascii="Book Antiqua" w:hAnsi="Book Antiqua"/>
          <w:spacing w:val="-2"/>
          <w:sz w:val="24"/>
          <w:szCs w:val="24"/>
          <w:lang w:val="en-ID"/>
        </w:rPr>
        <w:t>Profil</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ekskresi</w:t>
      </w:r>
      <w:proofErr w:type="spellEnd"/>
      <w:r w:rsidRPr="00364E7A">
        <w:rPr>
          <w:rFonts w:ascii="Book Antiqua" w:hAnsi="Book Antiqua"/>
          <w:spacing w:val="-2"/>
          <w:sz w:val="24"/>
          <w:szCs w:val="24"/>
          <w:lang w:val="en-ID"/>
        </w:rPr>
        <w:t xml:space="preserve"> kaempferol </w:t>
      </w:r>
      <w:proofErr w:type="spellStart"/>
      <w:r w:rsidRPr="00364E7A">
        <w:rPr>
          <w:rFonts w:ascii="Book Antiqua" w:hAnsi="Book Antiqua"/>
          <w:spacing w:val="-2"/>
          <w:sz w:val="24"/>
          <w:szCs w:val="24"/>
          <w:lang w:val="en-ID"/>
        </w:rPr>
        <w:t>memberikan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informasi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berharga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tentang</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bagaimana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senyawa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tersebut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dikeluarkan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dari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tubuh</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manusia</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secara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langsung</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memengaruhi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durasi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kerjanya</w:t>
      </w:r>
      <w:proofErr w:type="spellEnd"/>
      <w:r w:rsidRPr="00364E7A">
        <w:rPr>
          <w:rFonts w:ascii="Book Antiqua" w:hAnsi="Book Antiqua"/>
          <w:spacing w:val="-2"/>
          <w:sz w:val="24"/>
          <w:szCs w:val="24"/>
          <w:lang w:val="en-ID"/>
        </w:rPr>
        <w:t xml:space="preserve"> dan </w:t>
      </w:r>
      <w:proofErr w:type="spellStart"/>
      <w:r w:rsidRPr="00364E7A">
        <w:rPr>
          <w:rFonts w:ascii="Book Antiqua" w:hAnsi="Book Antiqua"/>
          <w:spacing w:val="-2"/>
          <w:sz w:val="24"/>
          <w:szCs w:val="24"/>
          <w:lang w:val="en-ID"/>
        </w:rPr>
        <w:t>potensi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akumulasi</w:t>
      </w:r>
      <w:proofErr w:type="spellEnd"/>
      <w:r w:rsidRPr="00364E7A">
        <w:rPr>
          <w:rFonts w:ascii="Book Antiqua" w:hAnsi="Book Antiqua"/>
          <w:spacing w:val="-2"/>
          <w:sz w:val="24"/>
          <w:szCs w:val="24"/>
          <w:lang w:val="en-ID"/>
        </w:rPr>
        <w:t>.</w:t>
      </w:r>
    </w:p>
    <w:p w14:paraId="3C03009F" w14:textId="77777777" w:rsidR="00F83972" w:rsidRDefault="00F83972" w:rsidP="000A5311">
      <w:pPr>
        <w:kinsoku w:val="0"/>
        <w:overflowPunct w:val="0"/>
        <w:spacing w:after="0" w:line="240" w:lineRule="auto"/>
        <w:ind w:firstLine="720"/>
        <w:jc w:val="both"/>
        <w:textAlignment w:val="baseline"/>
        <w:rPr>
          <w:rFonts w:ascii="Book Antiqua" w:hAnsi="Book Antiqua"/>
          <w:spacing w:val="-2"/>
          <w:sz w:val="24"/>
          <w:szCs w:val="24"/>
          <w:lang w:val="en-ID"/>
        </w:rPr>
      </w:pPr>
    </w:p>
    <w:p w14:paraId="3B273C29" w14:textId="77777777" w:rsidR="00F83972" w:rsidRDefault="00F83972" w:rsidP="000A5311">
      <w:pPr>
        <w:kinsoku w:val="0"/>
        <w:overflowPunct w:val="0"/>
        <w:spacing w:after="0" w:line="240" w:lineRule="auto"/>
        <w:ind w:firstLine="720"/>
        <w:jc w:val="both"/>
        <w:textAlignment w:val="baseline"/>
        <w:rPr>
          <w:rFonts w:ascii="Book Antiqua" w:hAnsi="Book Antiqua"/>
          <w:spacing w:val="-2"/>
          <w:sz w:val="24"/>
          <w:szCs w:val="24"/>
          <w:lang w:val="en-ID"/>
        </w:rPr>
      </w:pPr>
    </w:p>
    <w:p w14:paraId="6E818F9D" w14:textId="77777777" w:rsidR="00F83972" w:rsidRDefault="00F83972" w:rsidP="000A5311">
      <w:pPr>
        <w:kinsoku w:val="0"/>
        <w:overflowPunct w:val="0"/>
        <w:spacing w:after="0" w:line="240" w:lineRule="auto"/>
        <w:ind w:firstLine="720"/>
        <w:jc w:val="both"/>
        <w:textAlignment w:val="baseline"/>
        <w:rPr>
          <w:rFonts w:ascii="Book Antiqua" w:hAnsi="Book Antiqua"/>
          <w:spacing w:val="-2"/>
          <w:sz w:val="24"/>
          <w:szCs w:val="24"/>
          <w:lang w:val="en-ID"/>
        </w:rPr>
      </w:pPr>
    </w:p>
    <w:p w14:paraId="7EA008AE" w14:textId="77777777" w:rsidR="00F83972" w:rsidRDefault="00F83972" w:rsidP="000A5311">
      <w:pPr>
        <w:kinsoku w:val="0"/>
        <w:overflowPunct w:val="0"/>
        <w:spacing w:after="0" w:line="240" w:lineRule="auto"/>
        <w:ind w:firstLine="720"/>
        <w:jc w:val="both"/>
        <w:textAlignment w:val="baseline"/>
        <w:rPr>
          <w:rFonts w:ascii="Book Antiqua" w:hAnsi="Book Antiqua"/>
          <w:spacing w:val="-2"/>
          <w:sz w:val="24"/>
          <w:szCs w:val="24"/>
          <w:lang w:val="en-ID"/>
        </w:rPr>
      </w:pPr>
    </w:p>
    <w:p w14:paraId="5998EB80" w14:textId="77777777" w:rsidR="00F83972" w:rsidRDefault="00F83972" w:rsidP="00F83972">
      <w:pPr>
        <w:kinsoku w:val="0"/>
        <w:overflowPunct w:val="0"/>
        <w:spacing w:after="0" w:line="240" w:lineRule="auto"/>
        <w:jc w:val="both"/>
        <w:textAlignment w:val="baseline"/>
        <w:rPr>
          <w:rFonts w:ascii="Book Antiqua" w:hAnsi="Book Antiqua"/>
          <w:spacing w:val="-2"/>
          <w:sz w:val="24"/>
          <w:szCs w:val="24"/>
          <w:lang w:val="en-ID"/>
        </w:rPr>
      </w:pPr>
    </w:p>
    <w:p w14:paraId="60428DD0" w14:textId="28763340" w:rsidR="00595DE2" w:rsidRDefault="00595DE2" w:rsidP="00F83972">
      <w:pPr>
        <w:kinsoku w:val="0"/>
        <w:overflowPunct w:val="0"/>
        <w:spacing w:after="0" w:line="240" w:lineRule="auto"/>
        <w:jc w:val="both"/>
        <w:textAlignment w:val="baseline"/>
        <w:rPr>
          <w:rFonts w:ascii="Book Antiqua" w:hAnsi="Book Antiqua"/>
          <w:spacing w:val="-2"/>
          <w:sz w:val="24"/>
          <w:szCs w:val="24"/>
          <w:lang w:val="en-ID"/>
        </w:rPr>
      </w:pPr>
      <w:r w:rsidRPr="00F65BE9">
        <w:rPr>
          <w:rFonts w:ascii="Book Antiqua" w:hAnsi="Book Antiqua"/>
          <w:noProof/>
          <w:spacing w:val="-2"/>
          <w:sz w:val="24"/>
          <w:szCs w:val="24"/>
          <w:lang w:val="en-ID"/>
        </w:rPr>
        <w:lastRenderedPageBreak/>
        <w:drawing>
          <wp:anchor distT="0" distB="0" distL="114300" distR="114300" simplePos="0" relativeHeight="251658240" behindDoc="1" locked="0" layoutInCell="1" allowOverlap="1" wp14:anchorId="79C93054" wp14:editId="7C925A1B">
            <wp:simplePos x="0" y="0"/>
            <wp:positionH relativeFrom="margin">
              <wp:align>right</wp:align>
            </wp:positionH>
            <wp:positionV relativeFrom="paragraph">
              <wp:posOffset>9525</wp:posOffset>
            </wp:positionV>
            <wp:extent cx="5400040" cy="685800"/>
            <wp:effectExtent l="0" t="0" r="0" b="0"/>
            <wp:wrapNone/>
            <wp:docPr id="1845602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02635" name=""/>
                    <pic:cNvPicPr/>
                  </pic:nvPicPr>
                  <pic:blipFill>
                    <a:blip r:embed="rId18">
                      <a:extLst>
                        <a:ext uri="{28A0092B-C50C-407E-A947-70E740481C1C}">
                          <a14:useLocalDpi xmlns:a14="http://schemas.microsoft.com/office/drawing/2010/main" val="0"/>
                        </a:ext>
                      </a:extLst>
                    </a:blip>
                    <a:stretch>
                      <a:fillRect/>
                    </a:stretch>
                  </pic:blipFill>
                  <pic:spPr>
                    <a:xfrm>
                      <a:off x="0" y="0"/>
                      <a:ext cx="5400040" cy="685800"/>
                    </a:xfrm>
                    <a:prstGeom prst="rect">
                      <a:avLst/>
                    </a:prstGeom>
                  </pic:spPr>
                </pic:pic>
              </a:graphicData>
            </a:graphic>
            <wp14:sizeRelV relativeFrom="margin">
              <wp14:pctHeight>0</wp14:pctHeight>
            </wp14:sizeRelV>
          </wp:anchor>
        </w:drawing>
      </w:r>
    </w:p>
    <w:p w14:paraId="492DB55B" w14:textId="69CABB1B" w:rsidR="00F65BE9" w:rsidRDefault="00F65BE9" w:rsidP="00595DE2">
      <w:pPr>
        <w:kinsoku w:val="0"/>
        <w:overflowPunct w:val="0"/>
        <w:spacing w:after="0" w:line="240" w:lineRule="auto"/>
        <w:ind w:firstLine="720"/>
        <w:jc w:val="center"/>
        <w:textAlignment w:val="baseline"/>
        <w:rPr>
          <w:rFonts w:ascii="Book Antiqua" w:hAnsi="Book Antiqua"/>
          <w:spacing w:val="-2"/>
          <w:sz w:val="24"/>
          <w:szCs w:val="24"/>
          <w:lang w:val="en-ID"/>
        </w:rPr>
      </w:pPr>
    </w:p>
    <w:p w14:paraId="708FF4C8" w14:textId="77777777" w:rsidR="00595DE2" w:rsidRDefault="00595DE2" w:rsidP="00364E7A">
      <w:pPr>
        <w:kinsoku w:val="0"/>
        <w:overflowPunct w:val="0"/>
        <w:spacing w:after="0" w:line="240" w:lineRule="auto"/>
        <w:jc w:val="center"/>
        <w:textAlignment w:val="baseline"/>
        <w:rPr>
          <w:rFonts w:ascii="Book Antiqua" w:hAnsi="Book Antiqua"/>
          <w:b/>
          <w:bCs/>
          <w:spacing w:val="-2"/>
          <w:sz w:val="24"/>
          <w:szCs w:val="24"/>
          <w:lang w:val="en-ID"/>
        </w:rPr>
      </w:pPr>
    </w:p>
    <w:p w14:paraId="5B90B6C5" w14:textId="77777777" w:rsidR="002C2C98" w:rsidRDefault="002C2C98" w:rsidP="00F83972">
      <w:pPr>
        <w:kinsoku w:val="0"/>
        <w:overflowPunct w:val="0"/>
        <w:spacing w:after="0" w:line="240" w:lineRule="auto"/>
        <w:textAlignment w:val="baseline"/>
        <w:rPr>
          <w:rFonts w:ascii="Book Antiqua" w:hAnsi="Book Antiqua"/>
          <w:b/>
          <w:bCs/>
          <w:spacing w:val="-2"/>
          <w:sz w:val="24"/>
          <w:szCs w:val="24"/>
          <w:lang w:val="en-ID"/>
        </w:rPr>
      </w:pPr>
    </w:p>
    <w:p w14:paraId="79F56DBF" w14:textId="5E0C17D3" w:rsidR="00364E7A" w:rsidRDefault="00595DE2" w:rsidP="002C2C98">
      <w:pPr>
        <w:kinsoku w:val="0"/>
        <w:overflowPunct w:val="0"/>
        <w:spacing w:after="0" w:line="240" w:lineRule="auto"/>
        <w:jc w:val="center"/>
        <w:textAlignment w:val="baseline"/>
        <w:rPr>
          <w:rFonts w:ascii="Book Antiqua" w:hAnsi="Book Antiqua"/>
          <w:b/>
          <w:bCs/>
          <w:spacing w:val="-2"/>
          <w:sz w:val="24"/>
          <w:szCs w:val="24"/>
          <w:lang w:val="en-ID"/>
        </w:rPr>
      </w:pPr>
      <w:r>
        <w:rPr>
          <w:rFonts w:ascii="Book Antiqua" w:hAnsi="Book Antiqua"/>
          <w:b/>
          <w:bCs/>
          <w:spacing w:val="-2"/>
          <w:sz w:val="24"/>
          <w:szCs w:val="24"/>
          <w:lang w:val="en-ID"/>
        </w:rPr>
        <w:t>Gambar</w:t>
      </w:r>
      <w:r w:rsidR="00F65BE9">
        <w:rPr>
          <w:rFonts w:ascii="Book Antiqua" w:hAnsi="Book Antiqua"/>
          <w:b/>
          <w:bCs/>
          <w:spacing w:val="-2"/>
          <w:sz w:val="24"/>
          <w:szCs w:val="24"/>
          <w:lang w:val="en-ID"/>
        </w:rPr>
        <w:t xml:space="preserve"> 9. </w:t>
      </w:r>
      <w:proofErr w:type="spellStart"/>
      <w:r w:rsidR="00364E7A" w:rsidRPr="00364E7A">
        <w:rPr>
          <w:rFonts w:ascii="Book Antiqua" w:hAnsi="Book Antiqua"/>
          <w:b/>
          <w:bCs/>
          <w:spacing w:val="-2"/>
          <w:sz w:val="24"/>
          <w:szCs w:val="24"/>
          <w:lang w:val="en-ID"/>
        </w:rPr>
        <w:t>Pengeluaran</w:t>
      </w:r>
      <w:proofErr w:type="spellEnd"/>
    </w:p>
    <w:p w14:paraId="7955CB5A" w14:textId="77777777" w:rsidR="00F83972" w:rsidRDefault="00F83972" w:rsidP="002C2C98">
      <w:pPr>
        <w:kinsoku w:val="0"/>
        <w:overflowPunct w:val="0"/>
        <w:spacing w:after="0" w:line="240" w:lineRule="auto"/>
        <w:jc w:val="center"/>
        <w:textAlignment w:val="baseline"/>
        <w:rPr>
          <w:rFonts w:ascii="Book Antiqua" w:hAnsi="Book Antiqua"/>
          <w:b/>
          <w:bCs/>
          <w:spacing w:val="-2"/>
          <w:sz w:val="24"/>
          <w:szCs w:val="24"/>
          <w:lang w:val="en-ID"/>
        </w:rPr>
      </w:pPr>
    </w:p>
    <w:p w14:paraId="034FC9DD" w14:textId="1C4C51DE" w:rsidR="00364E7A" w:rsidRPr="00364E7A" w:rsidRDefault="00364E7A" w:rsidP="00364E7A">
      <w:pPr>
        <w:kinsoku w:val="0"/>
        <w:overflowPunct w:val="0"/>
        <w:spacing w:after="0" w:line="240" w:lineRule="auto"/>
        <w:ind w:firstLine="720"/>
        <w:jc w:val="both"/>
        <w:textAlignment w:val="baseline"/>
        <w:rPr>
          <w:rFonts w:ascii="Book Antiqua" w:hAnsi="Book Antiqua"/>
          <w:spacing w:val="-2"/>
          <w:sz w:val="24"/>
          <w:szCs w:val="24"/>
          <w:lang w:val="en-ID"/>
        </w:rPr>
      </w:pPr>
      <w:r w:rsidRPr="00364E7A">
        <w:rPr>
          <w:rFonts w:ascii="Book Antiqua" w:hAnsi="Book Antiqua"/>
          <w:spacing w:val="-2"/>
          <w:sz w:val="24"/>
          <w:szCs w:val="24"/>
          <w:lang w:val="en-ID"/>
        </w:rPr>
        <w:t xml:space="preserve">Total </w:t>
      </w:r>
      <w:proofErr w:type="spellStart"/>
      <w:r w:rsidRPr="00364E7A">
        <w:rPr>
          <w:rFonts w:ascii="Book Antiqua" w:hAnsi="Book Antiqua"/>
          <w:spacing w:val="-2"/>
          <w:sz w:val="24"/>
          <w:szCs w:val="24"/>
          <w:lang w:val="en-ID"/>
        </w:rPr>
        <w:t>pembersihan</w:t>
      </w:r>
      <w:proofErr w:type="spellEnd"/>
      <w:r w:rsidRPr="00364E7A">
        <w:rPr>
          <w:rFonts w:ascii="Book Antiqua" w:hAnsi="Book Antiqua"/>
          <w:spacing w:val="-2"/>
          <w:sz w:val="24"/>
          <w:szCs w:val="24"/>
          <w:lang w:val="en-ID"/>
        </w:rPr>
        <w:t xml:space="preserve"> kaempferol </w:t>
      </w:r>
      <w:proofErr w:type="spellStart"/>
      <w:r w:rsidRPr="00364E7A">
        <w:rPr>
          <w:rFonts w:ascii="Book Antiqua" w:hAnsi="Book Antiqua"/>
          <w:spacing w:val="-2"/>
          <w:sz w:val="24"/>
          <w:szCs w:val="24"/>
          <w:lang w:val="en-ID"/>
        </w:rPr>
        <w:t>diukur</w:t>
      </w:r>
      <w:proofErr w:type="spellEnd"/>
      <w:r w:rsidRPr="00364E7A">
        <w:rPr>
          <w:rFonts w:ascii="Book Antiqua" w:hAnsi="Book Antiqua"/>
          <w:spacing w:val="-2"/>
          <w:sz w:val="24"/>
          <w:szCs w:val="24"/>
          <w:lang w:val="en-ID"/>
        </w:rPr>
        <w:t xml:space="preserve"> pada 0,477 log mL/</w:t>
      </w:r>
      <w:proofErr w:type="spellStart"/>
      <w:r w:rsidRPr="00364E7A">
        <w:rPr>
          <w:rFonts w:ascii="Book Antiqua" w:hAnsi="Book Antiqua"/>
          <w:spacing w:val="-2"/>
          <w:sz w:val="24"/>
          <w:szCs w:val="24"/>
          <w:lang w:val="en-ID"/>
        </w:rPr>
        <w:t>menit</w:t>
      </w:r>
      <w:proofErr w:type="spellEnd"/>
      <w:r w:rsidRPr="00364E7A">
        <w:rPr>
          <w:rFonts w:ascii="Book Antiqua" w:hAnsi="Book Antiqua"/>
          <w:spacing w:val="-2"/>
          <w:sz w:val="24"/>
          <w:szCs w:val="24"/>
          <w:lang w:val="en-ID"/>
        </w:rPr>
        <w:t xml:space="preserve">/kg, yang </w:t>
      </w:r>
      <w:proofErr w:type="spellStart"/>
      <w:r w:rsidRPr="00364E7A">
        <w:rPr>
          <w:rFonts w:ascii="Book Antiqua" w:hAnsi="Book Antiqua"/>
          <w:spacing w:val="-2"/>
          <w:sz w:val="24"/>
          <w:szCs w:val="24"/>
          <w:lang w:val="en-ID"/>
        </w:rPr>
        <w:t>menunjukkan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laju</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penghilangan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senyawa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dari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sirkulasi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sistemik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melalui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semua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kemungkinan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rute</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termasuk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metabolisme</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hati</w:t>
      </w:r>
      <w:proofErr w:type="spellEnd"/>
      <w:r w:rsidRPr="00364E7A">
        <w:rPr>
          <w:rFonts w:ascii="Book Antiqua" w:hAnsi="Book Antiqua"/>
          <w:spacing w:val="-2"/>
          <w:sz w:val="24"/>
          <w:szCs w:val="24"/>
          <w:lang w:val="en-ID"/>
        </w:rPr>
        <w:t xml:space="preserve"> dan </w:t>
      </w:r>
      <w:proofErr w:type="spellStart"/>
      <w:r w:rsidRPr="00364E7A">
        <w:rPr>
          <w:rFonts w:ascii="Book Antiqua" w:hAnsi="Book Antiqua"/>
          <w:spacing w:val="-2"/>
          <w:sz w:val="24"/>
          <w:szCs w:val="24"/>
          <w:lang w:val="en-ID"/>
        </w:rPr>
        <w:t>ekskresi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ginjal</w:t>
      </w:r>
      <w:proofErr w:type="spellEnd"/>
      <w:r w:rsidRPr="00364E7A">
        <w:rPr>
          <w:rFonts w:ascii="Book Antiqua" w:hAnsi="Book Antiqua"/>
          <w:spacing w:val="-2"/>
          <w:sz w:val="24"/>
          <w:szCs w:val="24"/>
          <w:lang w:val="en-ID"/>
        </w:rPr>
        <w:t xml:space="preserve">. Laju </w:t>
      </w:r>
      <w:proofErr w:type="spellStart"/>
      <w:r w:rsidRPr="00364E7A">
        <w:rPr>
          <w:rFonts w:ascii="Book Antiqua" w:hAnsi="Book Antiqua"/>
          <w:spacing w:val="-2"/>
          <w:sz w:val="24"/>
          <w:szCs w:val="24"/>
          <w:lang w:val="en-ID"/>
        </w:rPr>
        <w:t>pembersihan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sedang</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ini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menunjukkan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bahwa</w:t>
      </w:r>
      <w:proofErr w:type="spellEnd"/>
      <w:r w:rsidRPr="00364E7A">
        <w:rPr>
          <w:rFonts w:ascii="Book Antiqua" w:hAnsi="Book Antiqua"/>
          <w:spacing w:val="-2"/>
          <w:sz w:val="24"/>
          <w:szCs w:val="24"/>
          <w:lang w:val="en-ID"/>
        </w:rPr>
        <w:t xml:space="preserve"> kaempferol </w:t>
      </w:r>
      <w:proofErr w:type="spellStart"/>
      <w:r w:rsidRPr="00364E7A">
        <w:rPr>
          <w:rFonts w:ascii="Book Antiqua" w:hAnsi="Book Antiqua"/>
          <w:spacing w:val="-2"/>
          <w:sz w:val="24"/>
          <w:szCs w:val="24"/>
          <w:lang w:val="en-ID"/>
        </w:rPr>
        <w:t>tidak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terakumulasi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dengan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cepat</w:t>
      </w:r>
      <w:proofErr w:type="spellEnd"/>
      <w:r w:rsidRPr="00364E7A">
        <w:rPr>
          <w:rFonts w:ascii="Book Antiqua" w:hAnsi="Book Antiqua"/>
          <w:spacing w:val="-2"/>
          <w:sz w:val="24"/>
          <w:szCs w:val="24"/>
          <w:lang w:val="en-ID"/>
        </w:rPr>
        <w:t xml:space="preserve"> di </w:t>
      </w:r>
      <w:proofErr w:type="spellStart"/>
      <w:r w:rsidRPr="00364E7A">
        <w:rPr>
          <w:rFonts w:ascii="Book Antiqua" w:hAnsi="Book Antiqua"/>
          <w:spacing w:val="-2"/>
          <w:sz w:val="24"/>
          <w:szCs w:val="24"/>
          <w:lang w:val="en-ID"/>
        </w:rPr>
        <w:t>dalam</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tubuh</w:t>
      </w:r>
      <w:proofErr w:type="spellEnd"/>
      <w:r w:rsidRPr="00364E7A">
        <w:rPr>
          <w:rFonts w:ascii="Book Antiqua" w:hAnsi="Book Antiqua"/>
          <w:spacing w:val="-2"/>
          <w:sz w:val="24"/>
          <w:szCs w:val="24"/>
          <w:lang w:val="en-ID"/>
        </w:rPr>
        <w:t xml:space="preserve"> dan </w:t>
      </w:r>
      <w:proofErr w:type="spellStart"/>
      <w:r w:rsidRPr="00364E7A">
        <w:rPr>
          <w:rFonts w:ascii="Book Antiqua" w:hAnsi="Book Antiqua"/>
          <w:spacing w:val="-2"/>
          <w:sz w:val="24"/>
          <w:szCs w:val="24"/>
          <w:lang w:val="en-ID"/>
        </w:rPr>
        <w:t>diproses</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serta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dihilangkan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secara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efisien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dari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waktu</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ke</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waktu</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Senyawa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dengan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pembersihan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sedang</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sering</w:t>
      </w:r>
      <w:proofErr w:type="spellEnd"/>
      <w:r w:rsidRPr="00364E7A">
        <w:rPr>
          <w:rFonts w:ascii="Book Antiqua" w:hAnsi="Book Antiqua"/>
          <w:spacing w:val="-2"/>
          <w:sz w:val="24"/>
          <w:szCs w:val="24"/>
          <w:lang w:val="en-ID"/>
        </w:rPr>
        <w:t xml:space="preserve"> kali </w:t>
      </w:r>
      <w:proofErr w:type="spellStart"/>
      <w:r w:rsidRPr="00364E7A">
        <w:rPr>
          <w:rFonts w:ascii="Book Antiqua" w:hAnsi="Book Antiqua"/>
          <w:spacing w:val="-2"/>
          <w:sz w:val="24"/>
          <w:szCs w:val="24"/>
          <w:lang w:val="en-ID"/>
        </w:rPr>
        <w:t>memiliki</w:t>
      </w:r>
      <w:proofErr w:type="spellEnd"/>
      <w:r w:rsidRPr="00364E7A">
        <w:rPr>
          <w:rFonts w:ascii="Book Antiqua" w:hAnsi="Book Antiqua"/>
          <w:spacing w:val="-2"/>
          <w:sz w:val="24"/>
          <w:szCs w:val="24"/>
          <w:lang w:val="en-ID"/>
        </w:rPr>
        <w:t xml:space="preserve"> interval </w:t>
      </w:r>
      <w:proofErr w:type="spellStart"/>
      <w:r w:rsidRPr="00364E7A">
        <w:rPr>
          <w:rFonts w:ascii="Book Antiqua" w:hAnsi="Book Antiqua"/>
          <w:spacing w:val="-2"/>
          <w:sz w:val="24"/>
          <w:szCs w:val="24"/>
          <w:lang w:val="en-ID"/>
        </w:rPr>
        <w:t>pemberian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dosis</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baik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sehingga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mengurangi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risiko</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toksisitas</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dengan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pemberian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berulang</w:t>
      </w:r>
      <w:proofErr w:type="spellEnd"/>
      <w:r w:rsidRPr="00364E7A">
        <w:rPr>
          <w:rFonts w:ascii="Book Antiqua" w:hAnsi="Book Antiqua"/>
          <w:spacing w:val="-2"/>
          <w:sz w:val="24"/>
          <w:szCs w:val="24"/>
          <w:lang w:val="en-ID"/>
        </w:rPr>
        <w:t>.</w:t>
      </w:r>
    </w:p>
    <w:p w14:paraId="41D87BA0" w14:textId="059B2BE4" w:rsidR="00057E80" w:rsidRDefault="00364E7A" w:rsidP="002C2C98">
      <w:pPr>
        <w:kinsoku w:val="0"/>
        <w:overflowPunct w:val="0"/>
        <w:spacing w:after="0" w:line="240" w:lineRule="auto"/>
        <w:ind w:firstLine="720"/>
        <w:jc w:val="both"/>
        <w:textAlignment w:val="baseline"/>
        <w:rPr>
          <w:rFonts w:ascii="Book Antiqua" w:hAnsi="Book Antiqua"/>
          <w:spacing w:val="-2"/>
          <w:sz w:val="24"/>
          <w:szCs w:val="24"/>
          <w:lang w:val="en-ID"/>
        </w:rPr>
      </w:pPr>
      <w:proofErr w:type="spellStart"/>
      <w:r w:rsidRPr="00364E7A">
        <w:rPr>
          <w:rFonts w:ascii="Book Antiqua" w:hAnsi="Book Antiqua"/>
          <w:spacing w:val="-2"/>
          <w:sz w:val="24"/>
          <w:szCs w:val="24"/>
          <w:lang w:val="en-ID"/>
        </w:rPr>
        <w:t>Lebih</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jauh</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lagi</w:t>
      </w:r>
      <w:proofErr w:type="spellEnd"/>
      <w:r w:rsidRPr="00364E7A">
        <w:rPr>
          <w:rFonts w:ascii="Book Antiqua" w:hAnsi="Book Antiqua"/>
          <w:spacing w:val="-2"/>
          <w:sz w:val="24"/>
          <w:szCs w:val="24"/>
          <w:lang w:val="en-ID"/>
        </w:rPr>
        <w:t xml:space="preserve">, kaempferol </w:t>
      </w:r>
      <w:proofErr w:type="spellStart"/>
      <w:r w:rsidRPr="00364E7A">
        <w:rPr>
          <w:rFonts w:ascii="Book Antiqua" w:hAnsi="Book Antiqua"/>
          <w:spacing w:val="-2"/>
          <w:sz w:val="24"/>
          <w:szCs w:val="24"/>
          <w:lang w:val="en-ID"/>
        </w:rPr>
        <w:t>bukanlah</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substrat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dari</w:t>
      </w:r>
      <w:proofErr w:type="spellEnd"/>
      <w:r w:rsidRPr="00364E7A">
        <w:rPr>
          <w:rFonts w:ascii="Book Antiqua" w:hAnsi="Book Antiqua"/>
          <w:spacing w:val="-2"/>
          <w:sz w:val="24"/>
          <w:szCs w:val="24"/>
          <w:lang w:val="en-ID"/>
        </w:rPr>
        <w:t xml:space="preserve"> transporter </w:t>
      </w:r>
      <w:proofErr w:type="spellStart"/>
      <w:r w:rsidRPr="00364E7A">
        <w:rPr>
          <w:rFonts w:ascii="Book Antiqua" w:hAnsi="Book Antiqua"/>
          <w:spacing w:val="-2"/>
          <w:sz w:val="24"/>
          <w:szCs w:val="24"/>
          <w:lang w:val="en-ID"/>
        </w:rPr>
        <w:t>kation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organik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ginjal</w:t>
      </w:r>
      <w:proofErr w:type="spellEnd"/>
      <w:r w:rsidRPr="00364E7A">
        <w:rPr>
          <w:rFonts w:ascii="Book Antiqua" w:hAnsi="Book Antiqua"/>
          <w:spacing w:val="-2"/>
          <w:sz w:val="24"/>
          <w:szCs w:val="24"/>
          <w:lang w:val="en-ID"/>
        </w:rPr>
        <w:t xml:space="preserve"> 2 (OCT2), transporter yang </w:t>
      </w:r>
      <w:proofErr w:type="spellStart"/>
      <w:r w:rsidRPr="00364E7A">
        <w:rPr>
          <w:rFonts w:ascii="Book Antiqua" w:hAnsi="Book Antiqua"/>
          <w:spacing w:val="-2"/>
          <w:sz w:val="24"/>
          <w:szCs w:val="24"/>
          <w:lang w:val="en-ID"/>
        </w:rPr>
        <w:t>terlibat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dalam</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sekresi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obat-obatan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ginjal</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secara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aktif</w:t>
      </w:r>
      <w:proofErr w:type="spellEnd"/>
      <w:r w:rsidRPr="00364E7A">
        <w:rPr>
          <w:rFonts w:ascii="Book Antiqua" w:hAnsi="Book Antiqua"/>
          <w:spacing w:val="-2"/>
          <w:sz w:val="24"/>
          <w:szCs w:val="24"/>
          <w:lang w:val="en-ID"/>
        </w:rPr>
        <w:t xml:space="preserve">. Ini </w:t>
      </w:r>
      <w:proofErr w:type="spellStart"/>
      <w:r w:rsidRPr="00364E7A">
        <w:rPr>
          <w:rFonts w:ascii="Book Antiqua" w:hAnsi="Book Antiqua"/>
          <w:spacing w:val="-2"/>
          <w:sz w:val="24"/>
          <w:szCs w:val="24"/>
          <w:lang w:val="en-ID"/>
        </w:rPr>
        <w:t>berarti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bahwa</w:t>
      </w:r>
      <w:proofErr w:type="spellEnd"/>
      <w:r w:rsidRPr="00364E7A">
        <w:rPr>
          <w:rFonts w:ascii="Book Antiqua" w:hAnsi="Book Antiqua"/>
          <w:spacing w:val="-2"/>
          <w:sz w:val="24"/>
          <w:szCs w:val="24"/>
          <w:lang w:val="en-ID"/>
        </w:rPr>
        <w:t xml:space="preserve"> kaempferol </w:t>
      </w:r>
      <w:proofErr w:type="spellStart"/>
      <w:r w:rsidRPr="00364E7A">
        <w:rPr>
          <w:rFonts w:ascii="Book Antiqua" w:hAnsi="Book Antiqua"/>
          <w:spacing w:val="-2"/>
          <w:sz w:val="24"/>
          <w:szCs w:val="24"/>
          <w:lang w:val="en-ID"/>
        </w:rPr>
        <w:t>tidak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mungkin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mengalami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sekresi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aktif</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melalui</w:t>
      </w:r>
      <w:proofErr w:type="spellEnd"/>
      <w:r w:rsidRPr="00364E7A">
        <w:rPr>
          <w:rFonts w:ascii="Book Antiqua" w:hAnsi="Book Antiqua"/>
          <w:spacing w:val="-2"/>
          <w:sz w:val="24"/>
          <w:szCs w:val="24"/>
          <w:lang w:val="en-ID"/>
        </w:rPr>
        <w:t xml:space="preserve"> OCT2 di </w:t>
      </w:r>
      <w:proofErr w:type="spellStart"/>
      <w:r w:rsidRPr="00364E7A">
        <w:rPr>
          <w:rFonts w:ascii="Book Antiqua" w:hAnsi="Book Antiqua"/>
          <w:spacing w:val="-2"/>
          <w:sz w:val="24"/>
          <w:szCs w:val="24"/>
          <w:lang w:val="en-ID"/>
        </w:rPr>
        <w:t>ginjal</w:t>
      </w:r>
      <w:proofErr w:type="spellEnd"/>
      <w:r w:rsidRPr="00364E7A">
        <w:rPr>
          <w:rFonts w:ascii="Book Antiqua" w:hAnsi="Book Antiqua"/>
          <w:spacing w:val="-2"/>
          <w:sz w:val="24"/>
          <w:szCs w:val="24"/>
          <w:lang w:val="en-ID"/>
        </w:rPr>
        <w:t xml:space="preserve">, dan </w:t>
      </w:r>
      <w:proofErr w:type="spellStart"/>
      <w:r w:rsidRPr="00364E7A">
        <w:rPr>
          <w:rFonts w:ascii="Book Antiqua" w:hAnsi="Book Antiqua"/>
          <w:spacing w:val="-2"/>
          <w:sz w:val="24"/>
          <w:szCs w:val="24"/>
          <w:lang w:val="en-ID"/>
        </w:rPr>
        <w:t>ekskresi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ginjalnya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kemungkinan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terbatas</w:t>
      </w:r>
      <w:proofErr w:type="spellEnd"/>
      <w:r w:rsidRPr="00364E7A">
        <w:rPr>
          <w:rFonts w:ascii="Book Antiqua" w:hAnsi="Book Antiqua"/>
          <w:spacing w:val="-2"/>
          <w:sz w:val="24"/>
          <w:szCs w:val="24"/>
          <w:lang w:val="en-ID"/>
        </w:rPr>
        <w:t xml:space="preserve"> pada </w:t>
      </w:r>
      <w:proofErr w:type="spellStart"/>
      <w:r w:rsidRPr="00364E7A">
        <w:rPr>
          <w:rFonts w:ascii="Book Antiqua" w:hAnsi="Book Antiqua"/>
          <w:spacing w:val="-2"/>
          <w:sz w:val="24"/>
          <w:szCs w:val="24"/>
          <w:lang w:val="en-ID"/>
        </w:rPr>
        <w:t>filtrasi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pasif</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atau</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mekanisme</w:t>
      </w:r>
      <w:proofErr w:type="spellEnd"/>
      <w:r w:rsidRPr="00364E7A">
        <w:rPr>
          <w:rFonts w:ascii="Book Antiqua" w:hAnsi="Book Antiqua"/>
          <w:spacing w:val="-2"/>
          <w:sz w:val="24"/>
          <w:szCs w:val="24"/>
          <w:lang w:val="en-ID"/>
        </w:rPr>
        <w:t xml:space="preserve"> lain yang </w:t>
      </w:r>
      <w:proofErr w:type="spellStart"/>
      <w:r w:rsidRPr="00364E7A">
        <w:rPr>
          <w:rFonts w:ascii="Book Antiqua" w:hAnsi="Book Antiqua"/>
          <w:spacing w:val="-2"/>
          <w:sz w:val="24"/>
          <w:szCs w:val="24"/>
          <w:lang w:val="en-ID"/>
        </w:rPr>
        <w:t>tidak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dimediasi</w:t>
      </w:r>
      <w:proofErr w:type="spellEnd"/>
      <w:r w:rsidRPr="00364E7A">
        <w:rPr>
          <w:rFonts w:ascii="Book Antiqua" w:hAnsi="Book Antiqua"/>
          <w:spacing w:val="-2"/>
          <w:sz w:val="24"/>
          <w:szCs w:val="24"/>
          <w:lang w:val="en-ID"/>
        </w:rPr>
        <w:t xml:space="preserve"> oleh OCT2. Tidak </w:t>
      </w:r>
      <w:proofErr w:type="spellStart"/>
      <w:r w:rsidRPr="00364E7A">
        <w:rPr>
          <w:rFonts w:ascii="Book Antiqua" w:hAnsi="Book Antiqua"/>
          <w:spacing w:val="-2"/>
          <w:sz w:val="24"/>
          <w:szCs w:val="24"/>
          <w:lang w:val="en-ID"/>
        </w:rPr>
        <w:t>adanya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interaksi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dengan</w:t>
      </w:r>
      <w:proofErr w:type="spellEnd"/>
      <w:r w:rsidRPr="00364E7A">
        <w:rPr>
          <w:rFonts w:ascii="Book Antiqua" w:hAnsi="Book Antiqua"/>
          <w:spacing w:val="-2"/>
          <w:sz w:val="24"/>
          <w:szCs w:val="24"/>
          <w:lang w:val="en-ID"/>
        </w:rPr>
        <w:t xml:space="preserve"> OCT2 juga </w:t>
      </w:r>
      <w:proofErr w:type="spellStart"/>
      <w:r w:rsidRPr="00364E7A">
        <w:rPr>
          <w:rFonts w:ascii="Book Antiqua" w:hAnsi="Book Antiqua"/>
          <w:spacing w:val="-2"/>
          <w:sz w:val="24"/>
          <w:szCs w:val="24"/>
          <w:lang w:val="en-ID"/>
        </w:rPr>
        <w:t>mengurangi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potensi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interaksi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obat</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terkait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dengan</w:t>
      </w:r>
      <w:proofErr w:type="spellEnd"/>
      <w:r w:rsidRPr="00364E7A">
        <w:rPr>
          <w:rFonts w:ascii="Book Antiqua" w:hAnsi="Book Antiqua"/>
          <w:spacing w:val="-2"/>
          <w:sz w:val="24"/>
          <w:szCs w:val="24"/>
          <w:lang w:val="en-ID"/>
        </w:rPr>
        <w:t xml:space="preserve"> transporter </w:t>
      </w:r>
      <w:proofErr w:type="spellStart"/>
      <w:r w:rsidRPr="00364E7A">
        <w:rPr>
          <w:rFonts w:ascii="Book Antiqua" w:hAnsi="Book Antiqua"/>
          <w:spacing w:val="-2"/>
          <w:sz w:val="24"/>
          <w:szCs w:val="24"/>
          <w:lang w:val="en-ID"/>
        </w:rPr>
        <w:t>ginjal</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merupakan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pertimbangan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keselamatan</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penting</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khususnya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bagi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pasien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dengan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fungsi</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ginjal</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terganggu</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atau</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mereka</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menerima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beberapa</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obat</w:t>
      </w:r>
      <w:proofErr w:type="spellEnd"/>
      <w:r w:rsidRPr="00364E7A">
        <w:rPr>
          <w:rFonts w:ascii="Book Antiqua" w:hAnsi="Book Antiqua"/>
          <w:spacing w:val="-2"/>
          <w:sz w:val="24"/>
          <w:szCs w:val="24"/>
          <w:lang w:val="en-ID"/>
        </w:rPr>
        <w:t xml:space="preserve"> yang </w:t>
      </w:r>
      <w:proofErr w:type="spellStart"/>
      <w:r w:rsidRPr="00364E7A">
        <w:rPr>
          <w:rFonts w:ascii="Book Antiqua" w:hAnsi="Book Antiqua"/>
          <w:spacing w:val="-2"/>
          <w:sz w:val="24"/>
          <w:szCs w:val="24"/>
          <w:lang w:val="en-ID"/>
        </w:rPr>
        <w:t>dapat</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bersaing</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untuk</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jalur</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pembersihan</w:t>
      </w:r>
      <w:proofErr w:type="spellEnd"/>
      <w:r w:rsidRPr="00364E7A">
        <w:rPr>
          <w:rFonts w:ascii="Book Antiqua" w:hAnsi="Book Antiqua"/>
          <w:spacing w:val="-2"/>
          <w:sz w:val="24"/>
          <w:szCs w:val="24"/>
          <w:lang w:val="en-ID"/>
        </w:rPr>
        <w:t xml:space="preserve"> </w:t>
      </w:r>
      <w:proofErr w:type="spellStart"/>
      <w:r w:rsidRPr="00364E7A">
        <w:rPr>
          <w:rFonts w:ascii="Book Antiqua" w:hAnsi="Book Antiqua"/>
          <w:spacing w:val="-2"/>
          <w:sz w:val="24"/>
          <w:szCs w:val="24"/>
          <w:lang w:val="en-ID"/>
        </w:rPr>
        <w:t>ginjal</w:t>
      </w:r>
      <w:proofErr w:type="spellEnd"/>
      <w:r w:rsidRPr="00364E7A">
        <w:rPr>
          <w:rFonts w:ascii="Book Antiqua" w:hAnsi="Book Antiqua"/>
          <w:spacing w:val="-2"/>
          <w:sz w:val="24"/>
          <w:szCs w:val="24"/>
          <w:lang w:val="en-ID"/>
        </w:rPr>
        <w:t xml:space="preserve">. </w:t>
      </w:r>
    </w:p>
    <w:p w14:paraId="26FFDD48" w14:textId="745847BD" w:rsidR="00364E7A" w:rsidRPr="006355C4" w:rsidRDefault="00364E7A" w:rsidP="006355C4">
      <w:pPr>
        <w:kinsoku w:val="0"/>
        <w:overflowPunct w:val="0"/>
        <w:spacing w:after="0" w:line="240" w:lineRule="auto"/>
        <w:jc w:val="both"/>
        <w:textAlignment w:val="baseline"/>
        <w:rPr>
          <w:rFonts w:ascii="Book Antiqua" w:hAnsi="Book Antiqua"/>
          <w:b/>
          <w:bCs/>
          <w:spacing w:val="-2"/>
          <w:sz w:val="24"/>
          <w:szCs w:val="24"/>
          <w:lang w:val="en-ID"/>
        </w:rPr>
      </w:pPr>
      <w:proofErr w:type="spellStart"/>
      <w:r w:rsidRPr="006355C4">
        <w:rPr>
          <w:rFonts w:ascii="Book Antiqua" w:hAnsi="Book Antiqua"/>
          <w:b/>
          <w:bCs/>
          <w:spacing w:val="-2"/>
          <w:sz w:val="24"/>
          <w:szCs w:val="24"/>
          <w:lang w:val="en-ID"/>
        </w:rPr>
        <w:t>Toksisitas</w:t>
      </w:r>
      <w:proofErr w:type="spellEnd"/>
    </w:p>
    <w:p w14:paraId="7C78960E" w14:textId="4A5E20F4" w:rsidR="002C2C98" w:rsidRPr="00057E80" w:rsidRDefault="00BC4143" w:rsidP="00BC4143">
      <w:pPr>
        <w:kinsoku w:val="0"/>
        <w:overflowPunct w:val="0"/>
        <w:spacing w:after="0" w:line="240" w:lineRule="auto"/>
        <w:ind w:firstLine="720"/>
        <w:jc w:val="both"/>
        <w:textAlignment w:val="baseline"/>
        <w:rPr>
          <w:rFonts w:ascii="Book Antiqua" w:hAnsi="Book Antiqua"/>
          <w:spacing w:val="-2"/>
          <w:sz w:val="24"/>
          <w:szCs w:val="24"/>
          <w:lang w:val="en-ID"/>
        </w:rPr>
      </w:pPr>
      <w:r w:rsidRPr="00F65BE9">
        <w:rPr>
          <w:rFonts w:ascii="Book Antiqua" w:hAnsi="Book Antiqua"/>
          <w:noProof/>
          <w:spacing w:val="-2"/>
          <w:sz w:val="24"/>
          <w:szCs w:val="24"/>
          <w:lang w:val="en-GB"/>
        </w:rPr>
        <w:drawing>
          <wp:anchor distT="0" distB="0" distL="114300" distR="114300" simplePos="0" relativeHeight="251659264" behindDoc="0" locked="0" layoutInCell="1" allowOverlap="1" wp14:anchorId="6D4EA5D4" wp14:editId="5CE582B0">
            <wp:simplePos x="0" y="0"/>
            <wp:positionH relativeFrom="margin">
              <wp:align>right</wp:align>
            </wp:positionH>
            <wp:positionV relativeFrom="paragraph">
              <wp:posOffset>1088390</wp:posOffset>
            </wp:positionV>
            <wp:extent cx="5400040" cy="2562225"/>
            <wp:effectExtent l="0" t="0" r="0" b="9525"/>
            <wp:wrapSquare wrapText="bothSides"/>
            <wp:docPr id="1659657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57230" name=""/>
                    <pic:cNvPicPr/>
                  </pic:nvPicPr>
                  <pic:blipFill>
                    <a:blip r:embed="rId19">
                      <a:extLst>
                        <a:ext uri="{28A0092B-C50C-407E-A947-70E740481C1C}">
                          <a14:useLocalDpi xmlns:a14="http://schemas.microsoft.com/office/drawing/2010/main" val="0"/>
                        </a:ext>
                      </a:extLst>
                    </a:blip>
                    <a:stretch>
                      <a:fillRect/>
                    </a:stretch>
                  </pic:blipFill>
                  <pic:spPr>
                    <a:xfrm>
                      <a:off x="0" y="0"/>
                      <a:ext cx="5400040" cy="2562225"/>
                    </a:xfrm>
                    <a:prstGeom prst="rect">
                      <a:avLst/>
                    </a:prstGeom>
                  </pic:spPr>
                </pic:pic>
              </a:graphicData>
            </a:graphic>
            <wp14:sizeRelV relativeFrom="margin">
              <wp14:pctHeight>0</wp14:pctHeight>
            </wp14:sizeRelV>
          </wp:anchor>
        </w:drawing>
      </w:r>
      <w:proofErr w:type="spellStart"/>
      <w:r w:rsidR="00364E7A" w:rsidRPr="00364E7A">
        <w:rPr>
          <w:rFonts w:ascii="Book Antiqua" w:hAnsi="Book Antiqua"/>
          <w:spacing w:val="-2"/>
          <w:sz w:val="24"/>
          <w:szCs w:val="24"/>
          <w:lang w:val="en-ID"/>
        </w:rPr>
        <w:t>Profil</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toksisitas</w:t>
      </w:r>
      <w:proofErr w:type="spellEnd"/>
      <w:r w:rsidR="00364E7A" w:rsidRPr="00364E7A">
        <w:rPr>
          <w:rFonts w:ascii="Book Antiqua" w:hAnsi="Book Antiqua"/>
          <w:spacing w:val="-2"/>
          <w:sz w:val="24"/>
          <w:szCs w:val="24"/>
          <w:lang w:val="en-ID"/>
        </w:rPr>
        <w:t xml:space="preserve"> kaempferol </w:t>
      </w:r>
      <w:proofErr w:type="spellStart"/>
      <w:r w:rsidR="00364E7A" w:rsidRPr="00364E7A">
        <w:rPr>
          <w:rFonts w:ascii="Book Antiqua" w:hAnsi="Book Antiqua"/>
          <w:spacing w:val="-2"/>
          <w:sz w:val="24"/>
          <w:szCs w:val="24"/>
          <w:lang w:val="en-ID"/>
        </w:rPr>
        <w:t>menunjukkan</w:t>
      </w:r>
      <w:proofErr w:type="spellEnd"/>
      <w:r w:rsidR="00364E7A" w:rsidRPr="00364E7A">
        <w:rPr>
          <w:rFonts w:ascii="Book Antiqua" w:hAnsi="Book Antiqua"/>
          <w:spacing w:val="-2"/>
          <w:sz w:val="24"/>
          <w:szCs w:val="24"/>
          <w:lang w:val="en-ID"/>
        </w:rPr>
        <w:t xml:space="preserve"> margin </w:t>
      </w:r>
      <w:proofErr w:type="spellStart"/>
      <w:r w:rsidR="00364E7A" w:rsidRPr="00364E7A">
        <w:rPr>
          <w:rFonts w:ascii="Book Antiqua" w:hAnsi="Book Antiqua"/>
          <w:spacing w:val="-2"/>
          <w:sz w:val="24"/>
          <w:szCs w:val="24"/>
          <w:lang w:val="en-ID"/>
        </w:rPr>
        <w:t>keamanan</w:t>
      </w:r>
      <w:proofErr w:type="spellEnd"/>
      <w:r w:rsidR="00364E7A" w:rsidRPr="00364E7A">
        <w:rPr>
          <w:rFonts w:ascii="Book Antiqua" w:hAnsi="Book Antiqua"/>
          <w:spacing w:val="-2"/>
          <w:sz w:val="24"/>
          <w:szCs w:val="24"/>
          <w:lang w:val="en-ID"/>
        </w:rPr>
        <w:t xml:space="preserve"> yang </w:t>
      </w:r>
      <w:proofErr w:type="spellStart"/>
      <w:r w:rsidR="00364E7A" w:rsidRPr="00364E7A">
        <w:rPr>
          <w:rFonts w:ascii="Book Antiqua" w:hAnsi="Book Antiqua"/>
          <w:spacing w:val="-2"/>
          <w:sz w:val="24"/>
          <w:szCs w:val="24"/>
          <w:lang w:val="en-ID"/>
        </w:rPr>
        <w:t>relatif</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baik</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sehingga</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menjadikannya</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kandidat</w:t>
      </w:r>
      <w:proofErr w:type="spellEnd"/>
      <w:r w:rsidR="00364E7A" w:rsidRPr="00364E7A">
        <w:rPr>
          <w:rFonts w:ascii="Book Antiqua" w:hAnsi="Book Antiqua"/>
          <w:spacing w:val="-2"/>
          <w:sz w:val="24"/>
          <w:szCs w:val="24"/>
          <w:lang w:val="en-ID"/>
        </w:rPr>
        <w:t xml:space="preserve"> yang </w:t>
      </w:r>
      <w:proofErr w:type="spellStart"/>
      <w:r w:rsidR="00364E7A" w:rsidRPr="00364E7A">
        <w:rPr>
          <w:rFonts w:ascii="Book Antiqua" w:hAnsi="Book Antiqua"/>
          <w:spacing w:val="-2"/>
          <w:sz w:val="24"/>
          <w:szCs w:val="24"/>
          <w:lang w:val="en-ID"/>
        </w:rPr>
        <w:t>menjanjikan</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untuk</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aplikasi</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terapeutik</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Menurut</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hasil</w:t>
      </w:r>
      <w:proofErr w:type="spellEnd"/>
      <w:r w:rsidR="00364E7A" w:rsidRPr="00364E7A">
        <w:rPr>
          <w:rFonts w:ascii="Book Antiqua" w:hAnsi="Book Antiqua"/>
          <w:spacing w:val="-2"/>
          <w:sz w:val="24"/>
          <w:szCs w:val="24"/>
          <w:lang w:val="en-ID"/>
        </w:rPr>
        <w:t xml:space="preserve"> uji AMES, kaempferol </w:t>
      </w:r>
      <w:proofErr w:type="spellStart"/>
      <w:r w:rsidR="00364E7A" w:rsidRPr="00364E7A">
        <w:rPr>
          <w:rFonts w:ascii="Book Antiqua" w:hAnsi="Book Antiqua"/>
          <w:spacing w:val="-2"/>
          <w:sz w:val="24"/>
          <w:szCs w:val="24"/>
          <w:lang w:val="en-ID"/>
        </w:rPr>
        <w:t>diklasifikasikan</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sebagai</w:t>
      </w:r>
      <w:proofErr w:type="spellEnd"/>
      <w:r w:rsidR="00364E7A" w:rsidRPr="00364E7A">
        <w:rPr>
          <w:rFonts w:ascii="Book Antiqua" w:hAnsi="Book Antiqua"/>
          <w:spacing w:val="-2"/>
          <w:sz w:val="24"/>
          <w:szCs w:val="24"/>
          <w:lang w:val="en-ID"/>
        </w:rPr>
        <w:t xml:space="preserve"> non-</w:t>
      </w:r>
      <w:proofErr w:type="spellStart"/>
      <w:r w:rsidR="00364E7A" w:rsidRPr="00364E7A">
        <w:rPr>
          <w:rFonts w:ascii="Book Antiqua" w:hAnsi="Book Antiqua"/>
          <w:spacing w:val="-2"/>
          <w:sz w:val="24"/>
          <w:szCs w:val="24"/>
          <w:lang w:val="en-ID"/>
        </w:rPr>
        <w:t>mutagenik</w:t>
      </w:r>
      <w:proofErr w:type="spellEnd"/>
      <w:r w:rsidR="00364E7A" w:rsidRPr="00364E7A">
        <w:rPr>
          <w:rFonts w:ascii="Book Antiqua" w:hAnsi="Book Antiqua"/>
          <w:spacing w:val="-2"/>
          <w:sz w:val="24"/>
          <w:szCs w:val="24"/>
          <w:lang w:val="en-ID"/>
        </w:rPr>
        <w:t xml:space="preserve">, yang </w:t>
      </w:r>
      <w:proofErr w:type="spellStart"/>
      <w:r w:rsidR="00364E7A" w:rsidRPr="00364E7A">
        <w:rPr>
          <w:rFonts w:ascii="Book Antiqua" w:hAnsi="Book Antiqua"/>
          <w:spacing w:val="-2"/>
          <w:sz w:val="24"/>
          <w:szCs w:val="24"/>
          <w:lang w:val="en-ID"/>
        </w:rPr>
        <w:t>menunjukkan</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bahwa</w:t>
      </w:r>
      <w:proofErr w:type="spellEnd"/>
      <w:r w:rsidR="00364E7A" w:rsidRPr="00364E7A">
        <w:rPr>
          <w:rFonts w:ascii="Book Antiqua" w:hAnsi="Book Antiqua"/>
          <w:spacing w:val="-2"/>
          <w:sz w:val="24"/>
          <w:szCs w:val="24"/>
          <w:lang w:val="en-ID"/>
        </w:rPr>
        <w:t xml:space="preserve"> kaempferol </w:t>
      </w:r>
      <w:proofErr w:type="spellStart"/>
      <w:r w:rsidR="00364E7A" w:rsidRPr="00364E7A">
        <w:rPr>
          <w:rFonts w:ascii="Book Antiqua" w:hAnsi="Book Antiqua"/>
          <w:spacing w:val="-2"/>
          <w:sz w:val="24"/>
          <w:szCs w:val="24"/>
          <w:lang w:val="en-ID"/>
        </w:rPr>
        <w:t>tidak</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menyebabkan</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mutasi</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genetik</w:t>
      </w:r>
      <w:proofErr w:type="spellEnd"/>
      <w:r w:rsidR="00364E7A" w:rsidRPr="00364E7A">
        <w:rPr>
          <w:rFonts w:ascii="Book Antiqua" w:hAnsi="Book Antiqua"/>
          <w:spacing w:val="-2"/>
          <w:sz w:val="24"/>
          <w:szCs w:val="24"/>
          <w:lang w:val="en-ID"/>
        </w:rPr>
        <w:t xml:space="preserve"> pada </w:t>
      </w:r>
      <w:proofErr w:type="spellStart"/>
      <w:r w:rsidR="00364E7A" w:rsidRPr="00364E7A">
        <w:rPr>
          <w:rFonts w:ascii="Book Antiqua" w:hAnsi="Book Antiqua"/>
          <w:spacing w:val="-2"/>
          <w:sz w:val="24"/>
          <w:szCs w:val="24"/>
          <w:lang w:val="en-ID"/>
        </w:rPr>
        <w:t>galur</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bakteri</w:t>
      </w:r>
      <w:proofErr w:type="spellEnd"/>
      <w:r w:rsidR="00364E7A" w:rsidRPr="00364E7A">
        <w:rPr>
          <w:rFonts w:ascii="Book Antiqua" w:hAnsi="Book Antiqua"/>
          <w:spacing w:val="-2"/>
          <w:sz w:val="24"/>
          <w:szCs w:val="24"/>
          <w:lang w:val="en-ID"/>
        </w:rPr>
        <w:t>—</w:t>
      </w:r>
      <w:proofErr w:type="spellStart"/>
      <w:r w:rsidR="00364E7A" w:rsidRPr="00364E7A">
        <w:rPr>
          <w:rFonts w:ascii="Book Antiqua" w:hAnsi="Book Antiqua"/>
          <w:spacing w:val="-2"/>
          <w:sz w:val="24"/>
          <w:szCs w:val="24"/>
          <w:lang w:val="en-ID"/>
        </w:rPr>
        <w:t>penilaian</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awal</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untuk</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potensi</w:t>
      </w:r>
      <w:proofErr w:type="spellEnd"/>
      <w:r w:rsidR="00364E7A" w:rsidRPr="00364E7A">
        <w:rPr>
          <w:rFonts w:ascii="Book Antiqua" w:hAnsi="Book Antiqua"/>
          <w:spacing w:val="-2"/>
          <w:sz w:val="24"/>
          <w:szCs w:val="24"/>
          <w:lang w:val="en-ID"/>
        </w:rPr>
        <w:t xml:space="preserve"> </w:t>
      </w:r>
      <w:proofErr w:type="spellStart"/>
      <w:r w:rsidR="00364E7A" w:rsidRPr="00364E7A">
        <w:rPr>
          <w:rFonts w:ascii="Book Antiqua" w:hAnsi="Book Antiqua"/>
          <w:spacing w:val="-2"/>
          <w:sz w:val="24"/>
          <w:szCs w:val="24"/>
          <w:lang w:val="en-ID"/>
        </w:rPr>
        <w:t>karsinogenisitas</w:t>
      </w:r>
      <w:proofErr w:type="spellEnd"/>
      <w:r w:rsidR="00364E7A" w:rsidRPr="00364E7A">
        <w:rPr>
          <w:rFonts w:ascii="Book Antiqua" w:hAnsi="Book Antiqua"/>
          <w:spacing w:val="-2"/>
          <w:sz w:val="24"/>
          <w:szCs w:val="24"/>
          <w:lang w:val="en-ID"/>
        </w:rPr>
        <w:t>.</w:t>
      </w:r>
    </w:p>
    <w:p w14:paraId="7004CA01" w14:textId="76AF9E70" w:rsidR="00F65BE9" w:rsidRDefault="00F65BE9" w:rsidP="00057E80">
      <w:pPr>
        <w:kinsoku w:val="0"/>
        <w:overflowPunct w:val="0"/>
        <w:spacing w:after="0" w:line="240" w:lineRule="auto"/>
        <w:jc w:val="center"/>
        <w:textAlignment w:val="baseline"/>
        <w:rPr>
          <w:rFonts w:ascii="Book Antiqua" w:hAnsi="Book Antiqua"/>
          <w:b/>
          <w:bCs/>
          <w:spacing w:val="-2"/>
          <w:sz w:val="24"/>
          <w:szCs w:val="24"/>
          <w:lang w:val="en-ID"/>
        </w:rPr>
      </w:pPr>
      <w:r>
        <w:rPr>
          <w:rFonts w:ascii="Book Antiqua" w:hAnsi="Book Antiqua"/>
          <w:b/>
          <w:bCs/>
          <w:spacing w:val="-2"/>
          <w:sz w:val="24"/>
          <w:szCs w:val="24"/>
          <w:lang w:val="en-ID"/>
        </w:rPr>
        <w:t xml:space="preserve">Figure 10. </w:t>
      </w:r>
      <w:r w:rsidRPr="00F65BE9">
        <w:rPr>
          <w:rFonts w:ascii="Book Antiqua" w:hAnsi="Book Antiqua"/>
          <w:b/>
          <w:bCs/>
          <w:spacing w:val="-2"/>
          <w:sz w:val="24"/>
          <w:szCs w:val="24"/>
          <w:lang w:val="en-ID"/>
        </w:rPr>
        <w:t>Toxicity</w:t>
      </w:r>
    </w:p>
    <w:p w14:paraId="7912DCF2" w14:textId="77777777" w:rsidR="00057E80" w:rsidRPr="00595DE2" w:rsidRDefault="00057E80" w:rsidP="00057E80">
      <w:pPr>
        <w:kinsoku w:val="0"/>
        <w:overflowPunct w:val="0"/>
        <w:spacing w:after="0" w:line="240" w:lineRule="auto"/>
        <w:jc w:val="center"/>
        <w:textAlignment w:val="baseline"/>
        <w:rPr>
          <w:rFonts w:ascii="Book Antiqua" w:hAnsi="Book Antiqua"/>
          <w:b/>
          <w:bCs/>
          <w:spacing w:val="-2"/>
          <w:sz w:val="24"/>
          <w:szCs w:val="24"/>
          <w:lang w:val="en-ID"/>
        </w:rPr>
      </w:pPr>
    </w:p>
    <w:p w14:paraId="1EB1A441" w14:textId="77777777" w:rsidR="00364E7A" w:rsidRPr="00364E7A" w:rsidRDefault="00364E7A" w:rsidP="00364E7A">
      <w:pPr>
        <w:spacing w:after="0" w:line="240" w:lineRule="auto"/>
        <w:ind w:firstLine="720"/>
        <w:jc w:val="both"/>
        <w:rPr>
          <w:rFonts w:ascii="Book Antiqua" w:hAnsi="Book Antiqua"/>
          <w:spacing w:val="-2"/>
          <w:sz w:val="24"/>
          <w:szCs w:val="24"/>
          <w:lang w:val="en-GB"/>
        </w:rPr>
      </w:pPr>
      <w:proofErr w:type="spellStart"/>
      <w:r w:rsidRPr="00364E7A">
        <w:rPr>
          <w:rFonts w:ascii="Book Antiqua" w:hAnsi="Book Antiqua"/>
          <w:spacing w:val="-2"/>
          <w:sz w:val="24"/>
          <w:szCs w:val="24"/>
          <w:lang w:val="en-GB"/>
        </w:rPr>
        <w:lastRenderedPageBreak/>
        <w:t>Temuan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berfungsi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sebagai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indikator</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awal</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penting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keamanan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obat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Lebih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jauh</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telah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ditetapkan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memiliki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dosis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toleransi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maksimum</w:t>
      </w:r>
      <w:proofErr w:type="spellEnd"/>
      <w:r w:rsidRPr="00364E7A">
        <w:rPr>
          <w:rFonts w:ascii="Book Antiqua" w:hAnsi="Book Antiqua"/>
          <w:spacing w:val="-2"/>
          <w:sz w:val="24"/>
          <w:szCs w:val="24"/>
          <w:lang w:val="en-GB"/>
        </w:rPr>
        <w:t xml:space="preserve"> (MTD) pada </w:t>
      </w:r>
      <w:proofErr w:type="spellStart"/>
      <w:r w:rsidRPr="00364E7A">
        <w:rPr>
          <w:rFonts w:ascii="Book Antiqua" w:hAnsi="Book Antiqua"/>
          <w:spacing w:val="-2"/>
          <w:sz w:val="24"/>
          <w:szCs w:val="24"/>
          <w:lang w:val="en-GB"/>
        </w:rPr>
        <w:t>manusia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sebesar</w:t>
      </w:r>
      <w:proofErr w:type="spellEnd"/>
      <w:r w:rsidRPr="00364E7A">
        <w:rPr>
          <w:rFonts w:ascii="Book Antiqua" w:hAnsi="Book Antiqua"/>
          <w:spacing w:val="-2"/>
          <w:sz w:val="24"/>
          <w:szCs w:val="24"/>
          <w:lang w:val="en-GB"/>
        </w:rPr>
        <w:t xml:space="preserve"> 0,531 log mg/kg/</w:t>
      </w:r>
      <w:proofErr w:type="spellStart"/>
      <w:r w:rsidRPr="00364E7A">
        <w:rPr>
          <w:rFonts w:ascii="Book Antiqua" w:hAnsi="Book Antiqua"/>
          <w:spacing w:val="-2"/>
          <w:sz w:val="24"/>
          <w:szCs w:val="24"/>
          <w:lang w:val="en-GB"/>
        </w:rPr>
        <w:t>hari</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tersebut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diberikan</w:t>
      </w:r>
      <w:proofErr w:type="spellEnd"/>
      <w:r w:rsidRPr="00364E7A">
        <w:rPr>
          <w:rFonts w:ascii="Book Antiqua" w:hAnsi="Book Antiqua"/>
          <w:spacing w:val="-2"/>
          <w:sz w:val="24"/>
          <w:szCs w:val="24"/>
          <w:lang w:val="en-GB"/>
        </w:rPr>
        <w:t xml:space="preserve"> pada </w:t>
      </w:r>
      <w:proofErr w:type="spellStart"/>
      <w:r w:rsidRPr="00364E7A">
        <w:rPr>
          <w:rFonts w:ascii="Book Antiqua" w:hAnsi="Book Antiqua"/>
          <w:spacing w:val="-2"/>
          <w:sz w:val="24"/>
          <w:szCs w:val="24"/>
          <w:lang w:val="en-GB"/>
        </w:rPr>
        <w:t>dosis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sedang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tanpa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menimbulkan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efek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samping</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signifikan</w:t>
      </w:r>
      <w:proofErr w:type="spellEnd"/>
      <w:r w:rsidRPr="00364E7A">
        <w:rPr>
          <w:rFonts w:ascii="Book Antiqua" w:hAnsi="Book Antiqua"/>
          <w:spacing w:val="-2"/>
          <w:sz w:val="24"/>
          <w:szCs w:val="24"/>
          <w:lang w:val="en-GB"/>
        </w:rPr>
        <w:t xml:space="preserve">. Dalam </w:t>
      </w:r>
      <w:proofErr w:type="spellStart"/>
      <w:r w:rsidRPr="00364E7A">
        <w:rPr>
          <w:rFonts w:ascii="Book Antiqua" w:hAnsi="Book Antiqua"/>
          <w:spacing w:val="-2"/>
          <w:sz w:val="24"/>
          <w:szCs w:val="24"/>
          <w:lang w:val="en-GB"/>
        </w:rPr>
        <w:t>hal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kardiotoksisitas</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menghambat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saluran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hERG</w:t>
      </w:r>
      <w:proofErr w:type="spellEnd"/>
      <w:r w:rsidRPr="00364E7A">
        <w:rPr>
          <w:rFonts w:ascii="Book Antiqua" w:hAnsi="Book Antiqua"/>
          <w:spacing w:val="-2"/>
          <w:sz w:val="24"/>
          <w:szCs w:val="24"/>
          <w:lang w:val="en-GB"/>
        </w:rPr>
        <w:t xml:space="preserve"> I </w:t>
      </w:r>
      <w:proofErr w:type="spellStart"/>
      <w:r w:rsidRPr="00364E7A">
        <w:rPr>
          <w:rFonts w:ascii="Book Antiqua" w:hAnsi="Book Antiqua"/>
          <w:spacing w:val="-2"/>
          <w:sz w:val="24"/>
          <w:szCs w:val="24"/>
          <w:lang w:val="en-GB"/>
        </w:rPr>
        <w:t>atau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hERG</w:t>
      </w:r>
      <w:proofErr w:type="spellEnd"/>
      <w:r w:rsidRPr="00364E7A">
        <w:rPr>
          <w:rFonts w:ascii="Book Antiqua" w:hAnsi="Book Antiqua"/>
          <w:spacing w:val="-2"/>
          <w:sz w:val="24"/>
          <w:szCs w:val="24"/>
          <w:lang w:val="en-GB"/>
        </w:rPr>
        <w:t xml:space="preserve"> II, yang </w:t>
      </w:r>
      <w:proofErr w:type="spellStart"/>
      <w:r w:rsidRPr="00364E7A">
        <w:rPr>
          <w:rFonts w:ascii="Book Antiqua" w:hAnsi="Book Antiqua"/>
          <w:spacing w:val="-2"/>
          <w:sz w:val="24"/>
          <w:szCs w:val="24"/>
          <w:lang w:val="en-GB"/>
        </w:rPr>
        <w:t>merupakan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saluran</w:t>
      </w:r>
      <w:proofErr w:type="spellEnd"/>
      <w:r w:rsidRPr="00364E7A">
        <w:rPr>
          <w:rFonts w:ascii="Book Antiqua" w:hAnsi="Book Antiqua"/>
          <w:spacing w:val="-2"/>
          <w:sz w:val="24"/>
          <w:szCs w:val="24"/>
          <w:lang w:val="en-GB"/>
        </w:rPr>
        <w:t xml:space="preserve"> ion kalium yang </w:t>
      </w:r>
      <w:proofErr w:type="spellStart"/>
      <w:r w:rsidRPr="00364E7A">
        <w:rPr>
          <w:rFonts w:ascii="Book Antiqua" w:hAnsi="Book Antiqua"/>
          <w:spacing w:val="-2"/>
          <w:sz w:val="24"/>
          <w:szCs w:val="24"/>
          <w:lang w:val="en-GB"/>
        </w:rPr>
        <w:t>penting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repolarisasi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jantung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Penghambatan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saluran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sering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dikaitkan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perpanjangan</w:t>
      </w:r>
      <w:proofErr w:type="spellEnd"/>
      <w:r w:rsidRPr="00364E7A">
        <w:rPr>
          <w:rFonts w:ascii="Book Antiqua" w:hAnsi="Book Antiqua"/>
          <w:spacing w:val="-2"/>
          <w:sz w:val="24"/>
          <w:szCs w:val="24"/>
          <w:lang w:val="en-GB"/>
        </w:rPr>
        <w:t xml:space="preserve"> interval QT dan </w:t>
      </w:r>
      <w:proofErr w:type="spellStart"/>
      <w:r w:rsidRPr="00364E7A">
        <w:rPr>
          <w:rFonts w:ascii="Book Antiqua" w:hAnsi="Book Antiqua"/>
          <w:spacing w:val="-2"/>
          <w:sz w:val="24"/>
          <w:szCs w:val="24"/>
          <w:lang w:val="en-GB"/>
        </w:rPr>
        <w:t>risiko</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aritmia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Kurangnya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penghambatan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hERG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memperkuat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keamanan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kardiovaskularnya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pertimbangan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penting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pengembangan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obat</w:t>
      </w:r>
      <w:proofErr w:type="spellEnd"/>
      <w:r w:rsidRPr="00364E7A">
        <w:rPr>
          <w:rFonts w:ascii="Book Antiqua" w:hAnsi="Book Antiqua"/>
          <w:spacing w:val="-2"/>
          <w:sz w:val="24"/>
          <w:szCs w:val="24"/>
          <w:lang w:val="en-GB"/>
        </w:rPr>
        <w:t>.</w:t>
      </w:r>
    </w:p>
    <w:p w14:paraId="2FC60A8E" w14:textId="63B33103" w:rsidR="00057E80" w:rsidRPr="00364E7A" w:rsidRDefault="00364E7A" w:rsidP="00057E80">
      <w:pPr>
        <w:spacing w:after="0" w:line="240" w:lineRule="auto"/>
        <w:ind w:firstLine="720"/>
        <w:jc w:val="both"/>
        <w:rPr>
          <w:rFonts w:ascii="Book Antiqua" w:hAnsi="Book Antiqua"/>
          <w:spacing w:val="-2"/>
          <w:sz w:val="24"/>
          <w:szCs w:val="24"/>
          <w:lang w:val="en-GB"/>
        </w:rPr>
      </w:pPr>
      <w:proofErr w:type="spellStart"/>
      <w:r w:rsidRPr="00364E7A">
        <w:rPr>
          <w:rFonts w:ascii="Book Antiqua" w:hAnsi="Book Antiqua"/>
          <w:spacing w:val="-2"/>
          <w:sz w:val="24"/>
          <w:szCs w:val="24"/>
          <w:lang w:val="en-GB"/>
        </w:rPr>
        <w:t>Toksisitas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akut</w:t>
      </w:r>
      <w:proofErr w:type="spellEnd"/>
      <w:r w:rsidRPr="00364E7A">
        <w:rPr>
          <w:rFonts w:ascii="Book Antiqua" w:hAnsi="Book Antiqua"/>
          <w:spacing w:val="-2"/>
          <w:sz w:val="24"/>
          <w:szCs w:val="24"/>
          <w:lang w:val="en-GB"/>
        </w:rPr>
        <w:t xml:space="preserve"> oral kaempferol (LD50) pada </w:t>
      </w:r>
      <w:proofErr w:type="spellStart"/>
      <w:r w:rsidRPr="00364E7A">
        <w:rPr>
          <w:rFonts w:ascii="Book Antiqua" w:hAnsi="Book Antiqua"/>
          <w:spacing w:val="-2"/>
          <w:sz w:val="24"/>
          <w:szCs w:val="24"/>
          <w:lang w:val="en-GB"/>
        </w:rPr>
        <w:t>tikus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telah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diukur</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sebesar</w:t>
      </w:r>
      <w:proofErr w:type="spellEnd"/>
      <w:r w:rsidRPr="00364E7A">
        <w:rPr>
          <w:rFonts w:ascii="Book Antiqua" w:hAnsi="Book Antiqua"/>
          <w:spacing w:val="-2"/>
          <w:sz w:val="24"/>
          <w:szCs w:val="24"/>
          <w:lang w:val="en-GB"/>
        </w:rPr>
        <w:t xml:space="preserve"> 2,449 log mol/kg, </w:t>
      </w:r>
      <w:proofErr w:type="spellStart"/>
      <w:r w:rsidRPr="00364E7A">
        <w:rPr>
          <w:rFonts w:ascii="Book Antiqua" w:hAnsi="Book Antiqua"/>
          <w:spacing w:val="-2"/>
          <w:sz w:val="24"/>
          <w:szCs w:val="24"/>
          <w:lang w:val="en-GB"/>
        </w:rPr>
        <w:t>sedangkan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toksisitas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kronisnya</w:t>
      </w:r>
      <w:proofErr w:type="spellEnd"/>
      <w:r w:rsidRPr="00364E7A">
        <w:rPr>
          <w:rFonts w:ascii="Book Antiqua" w:hAnsi="Book Antiqua"/>
          <w:spacing w:val="-2"/>
          <w:sz w:val="24"/>
          <w:szCs w:val="24"/>
          <w:lang w:val="en-GB"/>
        </w:rPr>
        <w:t xml:space="preserve"> (Level </w:t>
      </w:r>
      <w:proofErr w:type="spellStart"/>
      <w:r w:rsidRPr="00364E7A">
        <w:rPr>
          <w:rFonts w:ascii="Book Antiqua" w:hAnsi="Book Antiqua"/>
          <w:spacing w:val="-2"/>
          <w:sz w:val="24"/>
          <w:szCs w:val="24"/>
          <w:lang w:val="en-GB"/>
        </w:rPr>
        <w:t>Efek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Samping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Terendah</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Diamati</w:t>
      </w:r>
      <w:proofErr w:type="spellEnd"/>
      <w:r w:rsidRPr="00364E7A">
        <w:rPr>
          <w:rFonts w:ascii="Book Antiqua" w:hAnsi="Book Antiqua"/>
          <w:spacing w:val="-2"/>
          <w:sz w:val="24"/>
          <w:szCs w:val="24"/>
          <w:lang w:val="en-GB"/>
        </w:rPr>
        <w:t xml:space="preserve">, LOAEL) </w:t>
      </w:r>
      <w:proofErr w:type="spellStart"/>
      <w:r w:rsidRPr="00364E7A">
        <w:rPr>
          <w:rFonts w:ascii="Book Antiqua" w:hAnsi="Book Antiqua"/>
          <w:spacing w:val="-2"/>
          <w:sz w:val="24"/>
          <w:szCs w:val="24"/>
          <w:lang w:val="en-GB"/>
        </w:rPr>
        <w:t>dilaporkan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sebesar</w:t>
      </w:r>
      <w:proofErr w:type="spellEnd"/>
      <w:r w:rsidRPr="00364E7A">
        <w:rPr>
          <w:rFonts w:ascii="Book Antiqua" w:hAnsi="Book Antiqua"/>
          <w:spacing w:val="-2"/>
          <w:sz w:val="24"/>
          <w:szCs w:val="24"/>
          <w:lang w:val="en-GB"/>
        </w:rPr>
        <w:t xml:space="preserve"> 2,505 log mg/</w:t>
      </w:r>
      <w:proofErr w:type="spellStart"/>
      <w:r w:rsidRPr="00364E7A">
        <w:rPr>
          <w:rFonts w:ascii="Book Antiqua" w:hAnsi="Book Antiqua"/>
          <w:spacing w:val="-2"/>
          <w:sz w:val="24"/>
          <w:szCs w:val="24"/>
          <w:lang w:val="en-GB"/>
        </w:rPr>
        <w:t>kg_bw</w:t>
      </w:r>
      <w:proofErr w:type="spellEnd"/>
      <w:r w:rsidRPr="00364E7A">
        <w:rPr>
          <w:rFonts w:ascii="Book Antiqua" w:hAnsi="Book Antiqua"/>
          <w:spacing w:val="-2"/>
          <w:sz w:val="24"/>
          <w:szCs w:val="24"/>
          <w:lang w:val="en-GB"/>
        </w:rPr>
        <w:t>/</w:t>
      </w:r>
      <w:proofErr w:type="spellStart"/>
      <w:r w:rsidRPr="00364E7A">
        <w:rPr>
          <w:rFonts w:ascii="Book Antiqua" w:hAnsi="Book Antiqua"/>
          <w:spacing w:val="-2"/>
          <w:sz w:val="24"/>
          <w:szCs w:val="24"/>
          <w:lang w:val="en-GB"/>
        </w:rPr>
        <w:t>hari</w:t>
      </w:r>
      <w:proofErr w:type="spellEnd"/>
      <w:r w:rsidRPr="00364E7A">
        <w:rPr>
          <w:rFonts w:ascii="Book Antiqua" w:hAnsi="Book Antiqua"/>
          <w:spacing w:val="-2"/>
          <w:sz w:val="24"/>
          <w:szCs w:val="24"/>
          <w:lang w:val="en-GB"/>
        </w:rPr>
        <w:t>. Nilai-</w:t>
      </w:r>
      <w:proofErr w:type="spellStart"/>
      <w:r w:rsidRPr="00364E7A">
        <w:rPr>
          <w:rFonts w:ascii="Book Antiqua" w:hAnsi="Book Antiqua"/>
          <w:spacing w:val="-2"/>
          <w:sz w:val="24"/>
          <w:szCs w:val="24"/>
          <w:lang w:val="en-GB"/>
        </w:rPr>
        <w:t>nilai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memiliki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dosis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mematikan</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relatif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tinggi</w:t>
      </w:r>
      <w:proofErr w:type="spellEnd"/>
      <w:r w:rsidRPr="00364E7A">
        <w:rPr>
          <w:rFonts w:ascii="Book Antiqua" w:hAnsi="Book Antiqua"/>
          <w:spacing w:val="-2"/>
          <w:sz w:val="24"/>
          <w:szCs w:val="24"/>
          <w:lang w:val="en-GB"/>
        </w:rPr>
        <w:t xml:space="preserve"> dan </w:t>
      </w:r>
      <w:proofErr w:type="spellStart"/>
      <w:r w:rsidRPr="00364E7A">
        <w:rPr>
          <w:rFonts w:ascii="Book Antiqua" w:hAnsi="Book Antiqua"/>
          <w:spacing w:val="-2"/>
          <w:sz w:val="24"/>
          <w:szCs w:val="24"/>
          <w:lang w:val="en-GB"/>
        </w:rPr>
        <w:t>ambang</w:t>
      </w:r>
      <w:proofErr w:type="spellEnd"/>
      <w:r w:rsidRPr="00364E7A">
        <w:rPr>
          <w:rFonts w:ascii="Book Antiqua" w:hAnsi="Book Antiqua"/>
          <w:spacing w:val="-2"/>
          <w:sz w:val="24"/>
          <w:szCs w:val="24"/>
          <w:lang w:val="en-GB"/>
        </w:rPr>
        <w:t xml:space="preserve"> batas yang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ditoleransi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paparan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jangka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panjang</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beracun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secara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akut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atau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kronis</w:t>
      </w:r>
      <w:proofErr w:type="spellEnd"/>
      <w:r w:rsidRPr="00364E7A">
        <w:rPr>
          <w:rFonts w:ascii="Book Antiqua" w:hAnsi="Book Antiqua"/>
          <w:spacing w:val="-2"/>
          <w:sz w:val="24"/>
          <w:szCs w:val="24"/>
          <w:lang w:val="en-GB"/>
        </w:rPr>
        <w:t xml:space="preserve"> pada </w:t>
      </w:r>
      <w:proofErr w:type="spellStart"/>
      <w:r w:rsidRPr="00364E7A">
        <w:rPr>
          <w:rFonts w:ascii="Book Antiqua" w:hAnsi="Book Antiqua"/>
          <w:spacing w:val="-2"/>
          <w:sz w:val="24"/>
          <w:szCs w:val="24"/>
          <w:lang w:val="en-GB"/>
        </w:rPr>
        <w:t>tingkat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terapeutik</w:t>
      </w:r>
      <w:proofErr w:type="spellEnd"/>
      <w:r w:rsidRPr="00364E7A">
        <w:rPr>
          <w:rFonts w:ascii="Book Antiqua" w:hAnsi="Book Antiqua"/>
          <w:spacing w:val="-2"/>
          <w:sz w:val="24"/>
          <w:szCs w:val="24"/>
          <w:lang w:val="en-GB"/>
        </w:rPr>
        <w:t xml:space="preserve">. Selain </w:t>
      </w:r>
      <w:proofErr w:type="spellStart"/>
      <w:r w:rsidRPr="00364E7A">
        <w:rPr>
          <w:rFonts w:ascii="Book Antiqua" w:hAnsi="Book Antiqua"/>
          <w:spacing w:val="-2"/>
          <w:sz w:val="24"/>
          <w:szCs w:val="24"/>
          <w:lang w:val="en-GB"/>
        </w:rPr>
        <w:t>itu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ada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hepatotoksisitas</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tercatat</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menyiratkan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sifat</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merusak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hati</w:t>
      </w:r>
      <w:proofErr w:type="spellEnd"/>
      <w:r w:rsidRPr="00364E7A">
        <w:rPr>
          <w:rFonts w:ascii="Book Antiqua" w:hAnsi="Book Antiqua"/>
          <w:spacing w:val="-2"/>
          <w:sz w:val="24"/>
          <w:szCs w:val="24"/>
          <w:lang w:val="en-GB"/>
        </w:rPr>
        <w:t>—</w:t>
      </w:r>
      <w:proofErr w:type="spellStart"/>
      <w:r w:rsidRPr="00364E7A">
        <w:rPr>
          <w:rFonts w:ascii="Book Antiqua" w:hAnsi="Book Antiqua"/>
          <w:spacing w:val="-2"/>
          <w:sz w:val="24"/>
          <w:szCs w:val="24"/>
          <w:lang w:val="en-GB"/>
        </w:rPr>
        <w:t>hasil</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menggembirakan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mengingat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penting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hati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metabolisme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obat</w:t>
      </w:r>
      <w:proofErr w:type="spellEnd"/>
      <w:r w:rsidRPr="00364E7A">
        <w:rPr>
          <w:rFonts w:ascii="Book Antiqua" w:hAnsi="Book Antiqua"/>
          <w:spacing w:val="-2"/>
          <w:sz w:val="24"/>
          <w:szCs w:val="24"/>
          <w:lang w:val="en-GB"/>
        </w:rPr>
        <w:t xml:space="preserve"> (Nababan, O. A., 2024).</w:t>
      </w:r>
    </w:p>
    <w:p w14:paraId="65BCE03B" w14:textId="77777777" w:rsidR="00364E7A" w:rsidRDefault="00364E7A" w:rsidP="00364E7A">
      <w:pPr>
        <w:spacing w:after="0" w:line="240" w:lineRule="auto"/>
        <w:ind w:firstLine="720"/>
        <w:jc w:val="both"/>
        <w:rPr>
          <w:rFonts w:ascii="Book Antiqua" w:hAnsi="Book Antiqua"/>
          <w:spacing w:val="-2"/>
          <w:sz w:val="24"/>
          <w:szCs w:val="24"/>
          <w:lang w:val="en-GB"/>
        </w:rPr>
      </w:pPr>
      <w:r w:rsidRPr="00364E7A">
        <w:rPr>
          <w:rFonts w:ascii="Book Antiqua" w:hAnsi="Book Antiqua"/>
          <w:spacing w:val="-2"/>
          <w:sz w:val="24"/>
          <w:szCs w:val="24"/>
          <w:lang w:val="en-GB"/>
        </w:rPr>
        <w:t xml:space="preserve">Dari </w:t>
      </w:r>
      <w:proofErr w:type="spellStart"/>
      <w:r w:rsidRPr="00364E7A">
        <w:rPr>
          <w:rFonts w:ascii="Book Antiqua" w:hAnsi="Book Antiqua"/>
          <w:spacing w:val="-2"/>
          <w:sz w:val="24"/>
          <w:szCs w:val="24"/>
          <w:lang w:val="en-GB"/>
        </w:rPr>
        <w:t>sudut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pandang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dermatologis</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sensitisasi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kulit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demikian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menegaskan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keamanannya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aplikasi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topikal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atau</w:t>
      </w:r>
      <w:proofErr w:type="spellEnd"/>
      <w:r w:rsidRPr="00364E7A">
        <w:rPr>
          <w:rFonts w:ascii="Book Antiqua" w:hAnsi="Book Antiqua"/>
          <w:spacing w:val="-2"/>
          <w:sz w:val="24"/>
          <w:szCs w:val="24"/>
          <w:lang w:val="en-GB"/>
        </w:rPr>
        <w:t xml:space="preserve"> transdermal. </w:t>
      </w:r>
      <w:proofErr w:type="spellStart"/>
      <w:r w:rsidRPr="00364E7A">
        <w:rPr>
          <w:rFonts w:ascii="Book Antiqua" w:hAnsi="Book Antiqua"/>
          <w:spacing w:val="-2"/>
          <w:sz w:val="24"/>
          <w:szCs w:val="24"/>
          <w:lang w:val="en-GB"/>
        </w:rPr>
        <w:t>Toksisitasnya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terhadap</w:t>
      </w:r>
      <w:proofErr w:type="spellEnd"/>
      <w:r w:rsidRPr="00364E7A">
        <w:rPr>
          <w:rFonts w:ascii="Book Antiqua" w:hAnsi="Book Antiqua"/>
          <w:spacing w:val="-2"/>
          <w:sz w:val="24"/>
          <w:szCs w:val="24"/>
          <w:lang w:val="en-GB"/>
        </w:rPr>
        <w:t xml:space="preserve"> *Tetrahymena pyriformis* </w:t>
      </w:r>
      <w:proofErr w:type="spellStart"/>
      <w:r w:rsidRPr="00364E7A">
        <w:rPr>
          <w:rFonts w:ascii="Book Antiqua" w:hAnsi="Book Antiqua"/>
          <w:spacing w:val="-2"/>
          <w:sz w:val="24"/>
          <w:szCs w:val="24"/>
          <w:lang w:val="en-GB"/>
        </w:rPr>
        <w:t>didokumentasikan</w:t>
      </w:r>
      <w:proofErr w:type="spellEnd"/>
      <w:r w:rsidRPr="00364E7A">
        <w:rPr>
          <w:rFonts w:ascii="Book Antiqua" w:hAnsi="Book Antiqua"/>
          <w:spacing w:val="-2"/>
          <w:sz w:val="24"/>
          <w:szCs w:val="24"/>
          <w:lang w:val="en-GB"/>
        </w:rPr>
        <w:t xml:space="preserve"> pada 0,312 log µg/L, </w:t>
      </w:r>
      <w:proofErr w:type="spellStart"/>
      <w:r w:rsidRPr="00364E7A">
        <w:rPr>
          <w:rFonts w:ascii="Book Antiqua" w:hAnsi="Book Antiqua"/>
          <w:spacing w:val="-2"/>
          <w:sz w:val="24"/>
          <w:szCs w:val="24"/>
          <w:lang w:val="en-GB"/>
        </w:rPr>
        <w:t>sedangkan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toksisitasnya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terhadap</w:t>
      </w:r>
      <w:proofErr w:type="spellEnd"/>
      <w:r w:rsidRPr="00364E7A">
        <w:rPr>
          <w:rFonts w:ascii="Book Antiqua" w:hAnsi="Book Antiqua"/>
          <w:spacing w:val="-2"/>
          <w:sz w:val="24"/>
          <w:szCs w:val="24"/>
          <w:lang w:val="en-GB"/>
        </w:rPr>
        <w:t xml:space="preserve"> ikan </w:t>
      </w:r>
      <w:proofErr w:type="spellStart"/>
      <w:r w:rsidRPr="00364E7A">
        <w:rPr>
          <w:rFonts w:ascii="Book Antiqua" w:hAnsi="Book Antiqua"/>
          <w:spacing w:val="-2"/>
          <w:sz w:val="24"/>
          <w:szCs w:val="24"/>
          <w:lang w:val="en-GB"/>
        </w:rPr>
        <w:t>kecil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adalah</w:t>
      </w:r>
      <w:proofErr w:type="spellEnd"/>
      <w:r w:rsidRPr="00364E7A">
        <w:rPr>
          <w:rFonts w:ascii="Book Antiqua" w:hAnsi="Book Antiqua"/>
          <w:spacing w:val="-2"/>
          <w:sz w:val="24"/>
          <w:szCs w:val="24"/>
          <w:lang w:val="en-GB"/>
        </w:rPr>
        <w:t xml:space="preserve"> 2,885 log mM, yang </w:t>
      </w:r>
      <w:proofErr w:type="spellStart"/>
      <w:r w:rsidRPr="00364E7A">
        <w:rPr>
          <w:rFonts w:ascii="Book Antiqua" w:hAnsi="Book Antiqua"/>
          <w:spacing w:val="-2"/>
          <w:sz w:val="24"/>
          <w:szCs w:val="24"/>
          <w:lang w:val="en-GB"/>
        </w:rPr>
        <w:t>keduanya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tingkat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toksisitas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lingkungan</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rendah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Temuan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bahwa</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memiliki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jejak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ekologis</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terbatas</w:t>
      </w:r>
      <w:proofErr w:type="spellEnd"/>
      <w:r w:rsidRPr="00364E7A">
        <w:rPr>
          <w:rFonts w:ascii="Book Antiqua" w:hAnsi="Book Antiqua"/>
          <w:spacing w:val="-2"/>
          <w:sz w:val="24"/>
          <w:szCs w:val="24"/>
          <w:lang w:val="en-GB"/>
        </w:rPr>
        <w:t xml:space="preserve"> dan </w:t>
      </w:r>
      <w:proofErr w:type="spellStart"/>
      <w:r w:rsidRPr="00364E7A">
        <w:rPr>
          <w:rFonts w:ascii="Book Antiqua" w:hAnsi="Book Antiqua"/>
          <w:spacing w:val="-2"/>
          <w:sz w:val="24"/>
          <w:szCs w:val="24"/>
          <w:lang w:val="en-GB"/>
        </w:rPr>
        <w:t>menimbulkan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risiko</w:t>
      </w:r>
      <w:proofErr w:type="spellEnd"/>
      <w:r w:rsidRPr="00364E7A">
        <w:rPr>
          <w:rFonts w:ascii="Book Antiqua" w:hAnsi="Book Antiqua"/>
          <w:spacing w:val="-2"/>
          <w:sz w:val="24"/>
          <w:szCs w:val="24"/>
          <w:lang w:val="en-GB"/>
        </w:rPr>
        <w:t xml:space="preserve"> minimal </w:t>
      </w:r>
      <w:proofErr w:type="spellStart"/>
      <w:r w:rsidRPr="00364E7A">
        <w:rPr>
          <w:rFonts w:ascii="Book Antiqua" w:hAnsi="Book Antiqua"/>
          <w:spacing w:val="-2"/>
          <w:sz w:val="24"/>
          <w:szCs w:val="24"/>
          <w:lang w:val="en-GB"/>
        </w:rPr>
        <w:t>bagi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organisme</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akuatik</w:t>
      </w:r>
      <w:proofErr w:type="spellEnd"/>
      <w:r w:rsidRPr="00364E7A">
        <w:rPr>
          <w:rFonts w:ascii="Book Antiqua" w:hAnsi="Book Antiqua"/>
          <w:spacing w:val="-2"/>
          <w:sz w:val="24"/>
          <w:szCs w:val="24"/>
          <w:lang w:val="en-GB"/>
        </w:rPr>
        <w:t xml:space="preserve"> pada </w:t>
      </w:r>
      <w:proofErr w:type="spellStart"/>
      <w:r w:rsidRPr="00364E7A">
        <w:rPr>
          <w:rFonts w:ascii="Book Antiqua" w:hAnsi="Book Antiqua"/>
          <w:spacing w:val="-2"/>
          <w:sz w:val="24"/>
          <w:szCs w:val="24"/>
          <w:lang w:val="en-GB"/>
        </w:rPr>
        <w:t>konsentrasi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terapeutik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atau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industri</w:t>
      </w:r>
      <w:proofErr w:type="spellEnd"/>
      <w:r w:rsidRPr="00364E7A">
        <w:rPr>
          <w:rFonts w:ascii="Book Antiqua" w:hAnsi="Book Antiqua"/>
          <w:spacing w:val="-2"/>
          <w:sz w:val="24"/>
          <w:szCs w:val="24"/>
          <w:lang w:val="en-GB"/>
        </w:rPr>
        <w:t>.</w:t>
      </w:r>
    </w:p>
    <w:p w14:paraId="19F334D4" w14:textId="77777777" w:rsidR="00364E7A" w:rsidRPr="00364E7A" w:rsidRDefault="00364E7A" w:rsidP="006355C4">
      <w:pPr>
        <w:spacing w:after="0" w:line="240" w:lineRule="auto"/>
        <w:jc w:val="both"/>
        <w:rPr>
          <w:rFonts w:ascii="Book Antiqua" w:hAnsi="Book Antiqua"/>
          <w:spacing w:val="-2"/>
          <w:sz w:val="24"/>
          <w:szCs w:val="24"/>
          <w:lang w:val="en-GB"/>
        </w:rPr>
      </w:pPr>
    </w:p>
    <w:p w14:paraId="223E6EB3" w14:textId="647B2E3A" w:rsidR="00364E7A" w:rsidRPr="00364E7A" w:rsidRDefault="00364E7A" w:rsidP="00364E7A">
      <w:pPr>
        <w:spacing w:after="0" w:line="240" w:lineRule="auto"/>
        <w:jc w:val="both"/>
        <w:rPr>
          <w:rFonts w:ascii="Book Antiqua" w:hAnsi="Book Antiqua"/>
          <w:spacing w:val="-2"/>
          <w:sz w:val="24"/>
          <w:szCs w:val="24"/>
          <w:lang w:val="en-GB"/>
        </w:rPr>
      </w:pPr>
      <w:r>
        <w:rPr>
          <w:rFonts w:ascii="Book Antiqua" w:hAnsi="Book Antiqua"/>
          <w:spacing w:val="-2"/>
          <w:sz w:val="24"/>
          <w:szCs w:val="24"/>
          <w:lang w:val="en-GB"/>
        </w:rPr>
        <w:t>CONLUSION AND RECOMMENDATION</w:t>
      </w:r>
    </w:p>
    <w:p w14:paraId="5029A005" w14:textId="77777777" w:rsidR="00364E7A" w:rsidRPr="00364E7A" w:rsidRDefault="00364E7A" w:rsidP="00364E7A">
      <w:pPr>
        <w:spacing w:after="0" w:line="240" w:lineRule="auto"/>
        <w:ind w:firstLine="720"/>
        <w:jc w:val="both"/>
        <w:rPr>
          <w:rFonts w:ascii="Book Antiqua" w:hAnsi="Book Antiqua"/>
          <w:spacing w:val="-2"/>
          <w:sz w:val="24"/>
          <w:szCs w:val="24"/>
          <w:lang w:val="en-GB"/>
        </w:rPr>
      </w:pPr>
      <w:proofErr w:type="spellStart"/>
      <w:r w:rsidRPr="00364E7A">
        <w:rPr>
          <w:rFonts w:ascii="Book Antiqua" w:hAnsi="Book Antiqua"/>
          <w:spacing w:val="-2"/>
          <w:sz w:val="24"/>
          <w:szCs w:val="24"/>
          <w:lang w:val="en-GB"/>
        </w:rPr>
        <w:t>Prediksi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farmakokinetik</w:t>
      </w:r>
      <w:proofErr w:type="spellEnd"/>
      <w:r w:rsidRPr="00364E7A">
        <w:rPr>
          <w:rFonts w:ascii="Book Antiqua" w:hAnsi="Book Antiqua"/>
          <w:spacing w:val="-2"/>
          <w:sz w:val="24"/>
          <w:szCs w:val="24"/>
          <w:lang w:val="en-GB"/>
        </w:rPr>
        <w:t xml:space="preserve"> dan </w:t>
      </w:r>
      <w:proofErr w:type="spellStart"/>
      <w:r w:rsidRPr="00364E7A">
        <w:rPr>
          <w:rFonts w:ascii="Book Antiqua" w:hAnsi="Book Antiqua"/>
          <w:spacing w:val="-2"/>
          <w:sz w:val="24"/>
          <w:szCs w:val="24"/>
          <w:lang w:val="en-GB"/>
        </w:rPr>
        <w:t>toksisitas</w:t>
      </w:r>
      <w:proofErr w:type="spellEnd"/>
      <w:r w:rsidRPr="00364E7A">
        <w:rPr>
          <w:rFonts w:ascii="Book Antiqua" w:hAnsi="Book Antiqua"/>
          <w:spacing w:val="-2"/>
          <w:sz w:val="24"/>
          <w:szCs w:val="24"/>
          <w:lang w:val="en-GB"/>
        </w:rPr>
        <w:t xml:space="preserve"> kaempferol—</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flavonoid yang </w:t>
      </w:r>
      <w:proofErr w:type="spellStart"/>
      <w:r w:rsidRPr="00364E7A">
        <w:rPr>
          <w:rFonts w:ascii="Book Antiqua" w:hAnsi="Book Antiqua"/>
          <w:spacing w:val="-2"/>
          <w:sz w:val="24"/>
          <w:szCs w:val="24"/>
          <w:lang w:val="en-GB"/>
        </w:rPr>
        <w:t>diisolasi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daun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Muntingia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calabura</w:t>
      </w:r>
      <w:proofErr w:type="spellEnd"/>
      <w:r w:rsidRPr="00364E7A">
        <w:rPr>
          <w:rFonts w:ascii="Book Antiqua" w:hAnsi="Book Antiqua"/>
          <w:spacing w:val="-2"/>
          <w:sz w:val="24"/>
          <w:szCs w:val="24"/>
          <w:lang w:val="en-GB"/>
        </w:rPr>
        <w:t xml:space="preserve"> L. (</w:t>
      </w:r>
      <w:proofErr w:type="spellStart"/>
      <w:r w:rsidRPr="00364E7A">
        <w:rPr>
          <w:rFonts w:ascii="Book Antiqua" w:hAnsi="Book Antiqua"/>
          <w:spacing w:val="-2"/>
          <w:sz w:val="24"/>
          <w:szCs w:val="24"/>
          <w:lang w:val="en-GB"/>
        </w:rPr>
        <w:t>kersen</w:t>
      </w:r>
      <w:proofErr w:type="spellEnd"/>
      <w:r w:rsidRPr="00364E7A">
        <w:rPr>
          <w:rFonts w:ascii="Book Antiqua" w:hAnsi="Book Antiqua"/>
          <w:spacing w:val="-2"/>
          <w:sz w:val="24"/>
          <w:szCs w:val="24"/>
          <w:lang w:val="en-GB"/>
        </w:rPr>
        <w:t>)—</w:t>
      </w:r>
      <w:proofErr w:type="spellStart"/>
      <w:r w:rsidRPr="00364E7A">
        <w:rPr>
          <w:rFonts w:ascii="Book Antiqua" w:hAnsi="Book Antiqua"/>
          <w:spacing w:val="-2"/>
          <w:sz w:val="24"/>
          <w:szCs w:val="24"/>
          <w:lang w:val="en-GB"/>
        </w:rPr>
        <w:t>menggunakan</w:t>
      </w:r>
      <w:proofErr w:type="spellEnd"/>
      <w:r w:rsidRPr="00364E7A">
        <w:rPr>
          <w:rFonts w:ascii="Book Antiqua" w:hAnsi="Book Antiqua"/>
          <w:spacing w:val="-2"/>
          <w:sz w:val="24"/>
          <w:szCs w:val="24"/>
          <w:lang w:val="en-GB"/>
        </w:rPr>
        <w:t xml:space="preserve"> platform </w:t>
      </w:r>
      <w:proofErr w:type="spellStart"/>
      <w:r w:rsidRPr="00364E7A">
        <w:rPr>
          <w:rFonts w:ascii="Book Antiqua" w:hAnsi="Book Antiqua"/>
          <w:spacing w:val="-2"/>
          <w:sz w:val="24"/>
          <w:szCs w:val="24"/>
          <w:lang w:val="en-GB"/>
        </w:rPr>
        <w:t>pkCSM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mengungkapkan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profil</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menguntungkan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pengembangan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obat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potensial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Berdasarkan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deskriptor</w:t>
      </w:r>
      <w:proofErr w:type="spellEnd"/>
      <w:r w:rsidRPr="00364E7A">
        <w:rPr>
          <w:rFonts w:ascii="Book Antiqua" w:hAnsi="Book Antiqua"/>
          <w:spacing w:val="-2"/>
          <w:sz w:val="24"/>
          <w:szCs w:val="24"/>
          <w:lang w:val="en-GB"/>
        </w:rPr>
        <w:t xml:space="preserve"> in silico, kaempferol </w:t>
      </w:r>
      <w:proofErr w:type="spellStart"/>
      <w:r w:rsidRPr="00364E7A">
        <w:rPr>
          <w:rFonts w:ascii="Book Antiqua" w:hAnsi="Book Antiqua"/>
          <w:spacing w:val="-2"/>
          <w:sz w:val="24"/>
          <w:szCs w:val="24"/>
          <w:lang w:val="en-GB"/>
        </w:rPr>
        <w:t>memiliki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berat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molekul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sedang</w:t>
      </w:r>
      <w:proofErr w:type="spellEnd"/>
      <w:r w:rsidRPr="00364E7A">
        <w:rPr>
          <w:rFonts w:ascii="Book Antiqua" w:hAnsi="Book Antiqua"/>
          <w:spacing w:val="-2"/>
          <w:sz w:val="24"/>
          <w:szCs w:val="24"/>
          <w:lang w:val="en-GB"/>
        </w:rPr>
        <w:t xml:space="preserve"> (286,239 g/mol), </w:t>
      </w:r>
      <w:proofErr w:type="spellStart"/>
      <w:r w:rsidRPr="00364E7A">
        <w:rPr>
          <w:rFonts w:ascii="Book Antiqua" w:hAnsi="Book Antiqua"/>
          <w:spacing w:val="-2"/>
          <w:sz w:val="24"/>
          <w:szCs w:val="24"/>
          <w:lang w:val="en-GB"/>
        </w:rPr>
        <w:t>lipofilisitas</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diterima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LogP</w:t>
      </w:r>
      <w:proofErr w:type="spellEnd"/>
      <w:r w:rsidRPr="00364E7A">
        <w:rPr>
          <w:rFonts w:ascii="Book Antiqua" w:hAnsi="Book Antiqua"/>
          <w:spacing w:val="-2"/>
          <w:sz w:val="24"/>
          <w:szCs w:val="24"/>
          <w:lang w:val="en-GB"/>
        </w:rPr>
        <w:t xml:space="preserve"> 2,28), dan </w:t>
      </w:r>
      <w:proofErr w:type="spellStart"/>
      <w:r w:rsidRPr="00364E7A">
        <w:rPr>
          <w:rFonts w:ascii="Book Antiqua" w:hAnsi="Book Antiqua"/>
          <w:spacing w:val="-2"/>
          <w:sz w:val="24"/>
          <w:szCs w:val="24"/>
          <w:lang w:val="en-GB"/>
        </w:rPr>
        <w:t>sifat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molekuler</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menguntungkan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seperti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luas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permukaan</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baik</w:t>
      </w:r>
      <w:proofErr w:type="spellEnd"/>
      <w:r w:rsidRPr="00364E7A">
        <w:rPr>
          <w:rFonts w:ascii="Book Antiqua" w:hAnsi="Book Antiqua"/>
          <w:spacing w:val="-2"/>
          <w:sz w:val="24"/>
          <w:szCs w:val="24"/>
          <w:lang w:val="en-GB"/>
        </w:rPr>
        <w:t xml:space="preserve"> dan </w:t>
      </w:r>
      <w:proofErr w:type="spellStart"/>
      <w:r w:rsidRPr="00364E7A">
        <w:rPr>
          <w:rFonts w:ascii="Book Antiqua" w:hAnsi="Book Antiqua"/>
          <w:spacing w:val="-2"/>
          <w:sz w:val="24"/>
          <w:szCs w:val="24"/>
          <w:lang w:val="en-GB"/>
        </w:rPr>
        <w:t>jumlah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ikatan</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diputar</w:t>
      </w:r>
      <w:proofErr w:type="spellEnd"/>
      <w:r w:rsidRPr="00364E7A">
        <w:rPr>
          <w:rFonts w:ascii="Book Antiqua" w:hAnsi="Book Antiqua"/>
          <w:spacing w:val="-2"/>
          <w:sz w:val="24"/>
          <w:szCs w:val="24"/>
          <w:lang w:val="en-GB"/>
        </w:rPr>
        <w:t xml:space="preserve">, donor dan </w:t>
      </w:r>
      <w:proofErr w:type="spellStart"/>
      <w:r w:rsidRPr="00364E7A">
        <w:rPr>
          <w:rFonts w:ascii="Book Antiqua" w:hAnsi="Book Antiqua"/>
          <w:spacing w:val="-2"/>
          <w:sz w:val="24"/>
          <w:szCs w:val="24"/>
          <w:lang w:val="en-GB"/>
        </w:rPr>
        <w:t>akseptor</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ikatan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hidrogen</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diatur</w:t>
      </w:r>
      <w:proofErr w:type="spellEnd"/>
      <w:r w:rsidRPr="00364E7A">
        <w:rPr>
          <w:rFonts w:ascii="Book Antiqua" w:hAnsi="Book Antiqua"/>
          <w:spacing w:val="-2"/>
          <w:sz w:val="24"/>
          <w:szCs w:val="24"/>
          <w:lang w:val="en-GB"/>
        </w:rPr>
        <w:t>.</w:t>
      </w:r>
    </w:p>
    <w:p w14:paraId="19A7B5AE" w14:textId="77777777" w:rsidR="000715EF" w:rsidRDefault="00364E7A" w:rsidP="00364E7A">
      <w:pPr>
        <w:spacing w:after="0" w:line="240" w:lineRule="auto"/>
        <w:ind w:firstLine="720"/>
        <w:jc w:val="both"/>
        <w:rPr>
          <w:rFonts w:ascii="Book Antiqua" w:hAnsi="Book Antiqua"/>
          <w:spacing w:val="-2"/>
          <w:sz w:val="24"/>
          <w:szCs w:val="24"/>
          <w:lang w:val="en-GB"/>
        </w:rPr>
      </w:pPr>
      <w:r w:rsidRPr="00364E7A">
        <w:rPr>
          <w:rFonts w:ascii="Book Antiqua" w:hAnsi="Book Antiqua"/>
          <w:spacing w:val="-2"/>
          <w:sz w:val="24"/>
          <w:szCs w:val="24"/>
          <w:lang w:val="en-GB"/>
        </w:rPr>
        <w:t xml:space="preserve">Dalam </w:t>
      </w:r>
      <w:proofErr w:type="spellStart"/>
      <w:r w:rsidRPr="00364E7A">
        <w:rPr>
          <w:rFonts w:ascii="Book Antiqua" w:hAnsi="Book Antiqua"/>
          <w:spacing w:val="-2"/>
          <w:sz w:val="24"/>
          <w:szCs w:val="24"/>
          <w:lang w:val="en-GB"/>
        </w:rPr>
        <w:t>kategori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kelarutan</w:t>
      </w:r>
      <w:proofErr w:type="spellEnd"/>
      <w:r w:rsidRPr="00364E7A">
        <w:rPr>
          <w:rFonts w:ascii="Book Antiqua" w:hAnsi="Book Antiqua"/>
          <w:spacing w:val="-2"/>
          <w:sz w:val="24"/>
          <w:szCs w:val="24"/>
          <w:lang w:val="en-GB"/>
        </w:rPr>
        <w:t xml:space="preserve"> air </w:t>
      </w:r>
      <w:proofErr w:type="spellStart"/>
      <w:r w:rsidRPr="00364E7A">
        <w:rPr>
          <w:rFonts w:ascii="Book Antiqua" w:hAnsi="Book Antiqua"/>
          <w:spacing w:val="-2"/>
          <w:sz w:val="24"/>
          <w:szCs w:val="24"/>
          <w:lang w:val="en-GB"/>
        </w:rPr>
        <w:t>sedang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penyerapan</w:t>
      </w:r>
      <w:proofErr w:type="spellEnd"/>
      <w:r w:rsidRPr="00364E7A">
        <w:rPr>
          <w:rFonts w:ascii="Book Antiqua" w:hAnsi="Book Antiqua"/>
          <w:spacing w:val="-2"/>
          <w:sz w:val="24"/>
          <w:szCs w:val="24"/>
          <w:lang w:val="en-GB"/>
        </w:rPr>
        <w:t xml:space="preserve"> usus </w:t>
      </w:r>
      <w:proofErr w:type="spellStart"/>
      <w:r w:rsidRPr="00364E7A">
        <w:rPr>
          <w:rFonts w:ascii="Book Antiqua" w:hAnsi="Book Antiqua"/>
          <w:spacing w:val="-2"/>
          <w:sz w:val="24"/>
          <w:szCs w:val="24"/>
          <w:lang w:val="en-GB"/>
        </w:rPr>
        <w:t>manusia</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tinggi</w:t>
      </w:r>
      <w:proofErr w:type="spellEnd"/>
      <w:r w:rsidRPr="00364E7A">
        <w:rPr>
          <w:rFonts w:ascii="Book Antiqua" w:hAnsi="Book Antiqua"/>
          <w:spacing w:val="-2"/>
          <w:sz w:val="24"/>
          <w:szCs w:val="24"/>
          <w:lang w:val="en-GB"/>
        </w:rPr>
        <w:t xml:space="preserve"> (74,29%), dan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Caco-2 yang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diterima</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potensi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bioavailabilitas</w:t>
      </w:r>
      <w:proofErr w:type="spellEnd"/>
      <w:r w:rsidRPr="00364E7A">
        <w:rPr>
          <w:rFonts w:ascii="Book Antiqua" w:hAnsi="Book Antiqua"/>
          <w:spacing w:val="-2"/>
          <w:sz w:val="24"/>
          <w:szCs w:val="24"/>
          <w:lang w:val="en-GB"/>
        </w:rPr>
        <w:t xml:space="preserve"> oral yang </w:t>
      </w:r>
      <w:proofErr w:type="spellStart"/>
      <w:r w:rsidRPr="00364E7A">
        <w:rPr>
          <w:rFonts w:ascii="Book Antiqua" w:hAnsi="Book Antiqua"/>
          <w:spacing w:val="-2"/>
          <w:sz w:val="24"/>
          <w:szCs w:val="24"/>
          <w:lang w:val="en-GB"/>
        </w:rPr>
        <w:t>baik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Ia</w:t>
      </w:r>
      <w:proofErr w:type="spellEnd"/>
      <w:r w:rsidRPr="00364E7A">
        <w:rPr>
          <w:rFonts w:ascii="Book Antiqua" w:hAnsi="Book Antiqua"/>
          <w:spacing w:val="-2"/>
          <w:sz w:val="24"/>
          <w:szCs w:val="24"/>
          <w:lang w:val="en-GB"/>
        </w:rPr>
        <w:t xml:space="preserve"> juga </w:t>
      </w:r>
      <w:proofErr w:type="spellStart"/>
      <w:r w:rsidRPr="00364E7A">
        <w:rPr>
          <w:rFonts w:ascii="Book Antiqua" w:hAnsi="Book Antiqua"/>
          <w:spacing w:val="-2"/>
          <w:sz w:val="24"/>
          <w:szCs w:val="24"/>
          <w:lang w:val="en-GB"/>
        </w:rPr>
        <w:t>diidentifikasi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sebagai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substrat</w:t>
      </w:r>
      <w:proofErr w:type="spellEnd"/>
      <w:r w:rsidRPr="00364E7A">
        <w:rPr>
          <w:rFonts w:ascii="Book Antiqua" w:hAnsi="Book Antiqua"/>
          <w:spacing w:val="-2"/>
          <w:sz w:val="24"/>
          <w:szCs w:val="24"/>
          <w:lang w:val="en-GB"/>
        </w:rPr>
        <w:t xml:space="preserve"> P-</w:t>
      </w:r>
      <w:proofErr w:type="spellStart"/>
      <w:r w:rsidRPr="00364E7A">
        <w:rPr>
          <w:rFonts w:ascii="Book Antiqua" w:hAnsi="Book Antiqua"/>
          <w:spacing w:val="-2"/>
          <w:sz w:val="24"/>
          <w:szCs w:val="24"/>
          <w:lang w:val="en-GB"/>
        </w:rPr>
        <w:t>glikoprotein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tetapi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menghambat</w:t>
      </w:r>
      <w:proofErr w:type="spellEnd"/>
      <w:r w:rsidRPr="00364E7A">
        <w:rPr>
          <w:rFonts w:ascii="Book Antiqua" w:hAnsi="Book Antiqua"/>
          <w:spacing w:val="-2"/>
          <w:sz w:val="24"/>
          <w:szCs w:val="24"/>
          <w:lang w:val="en-GB"/>
        </w:rPr>
        <w:t xml:space="preserve"> P-</w:t>
      </w:r>
      <w:proofErr w:type="spellStart"/>
      <w:r w:rsidRPr="00364E7A">
        <w:rPr>
          <w:rFonts w:ascii="Book Antiqua" w:hAnsi="Book Antiqua"/>
          <w:spacing w:val="-2"/>
          <w:sz w:val="24"/>
          <w:szCs w:val="24"/>
          <w:lang w:val="en-GB"/>
        </w:rPr>
        <w:t>glikoprotein</w:t>
      </w:r>
      <w:proofErr w:type="spellEnd"/>
      <w:r w:rsidRPr="00364E7A">
        <w:rPr>
          <w:rFonts w:ascii="Book Antiqua" w:hAnsi="Book Antiqua"/>
          <w:spacing w:val="-2"/>
          <w:sz w:val="24"/>
          <w:szCs w:val="24"/>
          <w:lang w:val="en-GB"/>
        </w:rPr>
        <w:t xml:space="preserve"> I </w:t>
      </w:r>
      <w:proofErr w:type="spellStart"/>
      <w:r w:rsidRPr="00364E7A">
        <w:rPr>
          <w:rFonts w:ascii="Book Antiqua" w:hAnsi="Book Antiqua"/>
          <w:spacing w:val="-2"/>
          <w:sz w:val="24"/>
          <w:szCs w:val="24"/>
          <w:lang w:val="en-GB"/>
        </w:rPr>
        <w:t>atau</w:t>
      </w:r>
      <w:proofErr w:type="spellEnd"/>
      <w:r w:rsidRPr="00364E7A">
        <w:rPr>
          <w:rFonts w:ascii="Book Antiqua" w:hAnsi="Book Antiqua"/>
          <w:spacing w:val="-2"/>
          <w:sz w:val="24"/>
          <w:szCs w:val="24"/>
          <w:lang w:val="en-GB"/>
        </w:rPr>
        <w:t xml:space="preserve"> II, </w:t>
      </w:r>
      <w:proofErr w:type="spellStart"/>
      <w:r w:rsidRPr="00364E7A">
        <w:rPr>
          <w:rFonts w:ascii="Book Antiqua" w:hAnsi="Book Antiqua"/>
          <w:spacing w:val="-2"/>
          <w:sz w:val="24"/>
          <w:szCs w:val="24"/>
          <w:lang w:val="en-GB"/>
        </w:rPr>
        <w:t>sehingga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meminimalkan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risiko</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interaksi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obat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terkait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efluks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Profil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distribusi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volume </w:t>
      </w:r>
      <w:proofErr w:type="spellStart"/>
      <w:r w:rsidRPr="00364E7A">
        <w:rPr>
          <w:rFonts w:ascii="Book Antiqua" w:hAnsi="Book Antiqua"/>
          <w:spacing w:val="-2"/>
          <w:sz w:val="24"/>
          <w:szCs w:val="24"/>
          <w:lang w:val="en-GB"/>
        </w:rPr>
        <w:t>distribusi</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relatif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tinggi</w:t>
      </w:r>
      <w:proofErr w:type="spellEnd"/>
      <w:r w:rsidRPr="00364E7A">
        <w:rPr>
          <w:rFonts w:ascii="Book Antiqua" w:hAnsi="Book Antiqua"/>
          <w:spacing w:val="-2"/>
          <w:sz w:val="24"/>
          <w:szCs w:val="24"/>
          <w:lang w:val="en-GB"/>
        </w:rPr>
        <w:t xml:space="preserve"> (log </w:t>
      </w:r>
      <w:proofErr w:type="spellStart"/>
      <w:r w:rsidRPr="00364E7A">
        <w:rPr>
          <w:rFonts w:ascii="Book Antiqua" w:hAnsi="Book Antiqua"/>
          <w:spacing w:val="-2"/>
          <w:sz w:val="24"/>
          <w:szCs w:val="24"/>
          <w:lang w:val="en-GB"/>
        </w:rPr>
        <w:t>VDss</w:t>
      </w:r>
      <w:proofErr w:type="spellEnd"/>
      <w:r w:rsidRPr="00364E7A">
        <w:rPr>
          <w:rFonts w:ascii="Book Antiqua" w:hAnsi="Book Antiqua"/>
          <w:spacing w:val="-2"/>
          <w:sz w:val="24"/>
          <w:szCs w:val="24"/>
          <w:lang w:val="en-GB"/>
        </w:rPr>
        <w:t xml:space="preserve"> 1,274) dan </w:t>
      </w:r>
      <w:proofErr w:type="spellStart"/>
      <w:r w:rsidRPr="00364E7A">
        <w:rPr>
          <w:rFonts w:ascii="Book Antiqua" w:hAnsi="Book Antiqua"/>
          <w:spacing w:val="-2"/>
          <w:sz w:val="24"/>
          <w:szCs w:val="24"/>
          <w:lang w:val="en-GB"/>
        </w:rPr>
        <w:t>pengikatan</w:t>
      </w:r>
      <w:proofErr w:type="spellEnd"/>
      <w:r w:rsidRPr="00364E7A">
        <w:rPr>
          <w:rFonts w:ascii="Book Antiqua" w:hAnsi="Book Antiqua"/>
          <w:spacing w:val="-2"/>
          <w:sz w:val="24"/>
          <w:szCs w:val="24"/>
          <w:lang w:val="en-GB"/>
        </w:rPr>
        <w:t xml:space="preserve"> protein plasma </w:t>
      </w:r>
      <w:proofErr w:type="spellStart"/>
      <w:r w:rsidRPr="00364E7A">
        <w:rPr>
          <w:rFonts w:ascii="Book Antiqua" w:hAnsi="Book Antiqua"/>
          <w:spacing w:val="-2"/>
          <w:sz w:val="24"/>
          <w:szCs w:val="24"/>
          <w:lang w:val="en-GB"/>
        </w:rPr>
        <w:t>sedang</w:t>
      </w:r>
      <w:proofErr w:type="spellEnd"/>
      <w:r w:rsidRPr="00364E7A">
        <w:rPr>
          <w:rFonts w:ascii="Book Antiqua" w:hAnsi="Book Antiqua"/>
          <w:spacing w:val="-2"/>
          <w:sz w:val="24"/>
          <w:szCs w:val="24"/>
          <w:lang w:val="en-GB"/>
        </w:rPr>
        <w:t xml:space="preserve"> (Fu 0,178). </w:t>
      </w:r>
      <w:proofErr w:type="spellStart"/>
      <w:r w:rsidRPr="00364E7A">
        <w:rPr>
          <w:rFonts w:ascii="Book Antiqua" w:hAnsi="Book Antiqua"/>
          <w:spacing w:val="-2"/>
          <w:sz w:val="24"/>
          <w:szCs w:val="24"/>
          <w:lang w:val="en-GB"/>
        </w:rPr>
        <w:t>Meskipun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nilai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permeabilitas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sawar</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darah-otak</w:t>
      </w:r>
      <w:proofErr w:type="spellEnd"/>
      <w:r w:rsidRPr="00364E7A">
        <w:rPr>
          <w:rFonts w:ascii="Book Antiqua" w:hAnsi="Book Antiqua"/>
          <w:spacing w:val="-2"/>
          <w:sz w:val="24"/>
          <w:szCs w:val="24"/>
          <w:lang w:val="en-GB"/>
        </w:rPr>
        <w:t xml:space="preserve"> (BBB) </w:t>
      </w:r>
      <w:r w:rsidRPr="00364E7A">
        <w:rPr>
          <w:rFonts w:ascii="Times New Roman" w:hAnsi="Times New Roman" w:cs="Times New Roman"/>
          <w:spacing w:val="-2"/>
          <w:sz w:val="24"/>
          <w:szCs w:val="24"/>
          <w:lang w:val="en-GB"/>
        </w:rPr>
        <w:t>​​</w:t>
      </w:r>
      <w:r w:rsidRPr="00364E7A">
        <w:rPr>
          <w:rFonts w:ascii="Book Antiqua" w:hAnsi="Book Antiqua"/>
          <w:spacing w:val="-2"/>
          <w:sz w:val="24"/>
          <w:szCs w:val="24"/>
          <w:lang w:val="en-GB"/>
        </w:rPr>
        <w:t xml:space="preserve">dan </w:t>
      </w:r>
      <w:proofErr w:type="spellStart"/>
      <w:r w:rsidRPr="00364E7A">
        <w:rPr>
          <w:rFonts w:ascii="Book Antiqua" w:hAnsi="Book Antiqua"/>
          <w:spacing w:val="-2"/>
          <w:sz w:val="24"/>
          <w:szCs w:val="24"/>
          <w:lang w:val="en-GB"/>
        </w:rPr>
        <w:t>sistem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saraf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pusat</w:t>
      </w:r>
      <w:proofErr w:type="spellEnd"/>
      <w:r w:rsidRPr="00364E7A">
        <w:rPr>
          <w:rFonts w:ascii="Book Antiqua" w:hAnsi="Book Antiqua"/>
          <w:spacing w:val="-2"/>
          <w:sz w:val="24"/>
          <w:szCs w:val="24"/>
          <w:lang w:val="en-GB"/>
        </w:rPr>
        <w:t xml:space="preserve"> (SSP) </w:t>
      </w:r>
      <w:proofErr w:type="spellStart"/>
      <w:r w:rsidRPr="00364E7A">
        <w:rPr>
          <w:rFonts w:ascii="Book Antiqua" w:hAnsi="Book Antiqua"/>
          <w:spacing w:val="-2"/>
          <w:sz w:val="24"/>
          <w:szCs w:val="24"/>
          <w:lang w:val="en-GB"/>
        </w:rPr>
        <w:t>rendah</w:t>
      </w:r>
      <w:proofErr w:type="spellEnd"/>
      <w:r w:rsidRPr="00364E7A">
        <w:rPr>
          <w:rFonts w:ascii="Book Antiqua" w:hAnsi="Book Antiqua"/>
          <w:spacing w:val="-2"/>
          <w:sz w:val="24"/>
          <w:szCs w:val="24"/>
          <w:lang w:val="en-GB"/>
        </w:rPr>
        <w:t xml:space="preserve"> (log BB -0,939 dan log PS -2,228), </w:t>
      </w:r>
      <w:proofErr w:type="spellStart"/>
      <w:r w:rsidRPr="00364E7A">
        <w:rPr>
          <w:rFonts w:ascii="Book Antiqua" w:hAnsi="Book Antiqua"/>
          <w:spacing w:val="-2"/>
          <w:sz w:val="24"/>
          <w:szCs w:val="24"/>
          <w:lang w:val="en-GB"/>
        </w:rPr>
        <w:t>karakteristik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membatasi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efek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samping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terkait</w:t>
      </w:r>
      <w:proofErr w:type="spellEnd"/>
      <w:r w:rsidRPr="00364E7A">
        <w:rPr>
          <w:rFonts w:ascii="Book Antiqua" w:hAnsi="Book Antiqua"/>
          <w:spacing w:val="-2"/>
          <w:sz w:val="24"/>
          <w:szCs w:val="24"/>
          <w:lang w:val="en-GB"/>
        </w:rPr>
        <w:t xml:space="preserve"> </w:t>
      </w:r>
      <w:r w:rsidRPr="00364E7A">
        <w:rPr>
          <w:rFonts w:ascii="Book Antiqua" w:hAnsi="Book Antiqua"/>
          <w:spacing w:val="-2"/>
          <w:sz w:val="24"/>
          <w:szCs w:val="24"/>
          <w:lang w:val="en-GB"/>
        </w:rPr>
        <w:lastRenderedPageBreak/>
        <w:t xml:space="preserve">SSP, </w:t>
      </w:r>
      <w:proofErr w:type="spellStart"/>
      <w:r w:rsidRPr="00364E7A">
        <w:rPr>
          <w:rFonts w:ascii="Book Antiqua" w:hAnsi="Book Antiqua"/>
          <w:spacing w:val="-2"/>
          <w:sz w:val="24"/>
          <w:szCs w:val="24"/>
          <w:lang w:val="en-GB"/>
        </w:rPr>
        <w:t>tergantung</w:t>
      </w:r>
      <w:proofErr w:type="spellEnd"/>
      <w:r w:rsidRPr="00364E7A">
        <w:rPr>
          <w:rFonts w:ascii="Book Antiqua" w:hAnsi="Book Antiqua"/>
          <w:spacing w:val="-2"/>
          <w:sz w:val="24"/>
          <w:szCs w:val="24"/>
          <w:lang w:val="en-GB"/>
        </w:rPr>
        <w:t xml:space="preserve"> pada </w:t>
      </w:r>
      <w:proofErr w:type="spellStart"/>
      <w:r w:rsidRPr="00364E7A">
        <w:rPr>
          <w:rFonts w:ascii="Book Antiqua" w:hAnsi="Book Antiqua"/>
          <w:spacing w:val="-2"/>
          <w:sz w:val="24"/>
          <w:szCs w:val="24"/>
          <w:lang w:val="en-GB"/>
        </w:rPr>
        <w:t>tujuan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terapi</w:t>
      </w:r>
      <w:proofErr w:type="spellEnd"/>
      <w:r w:rsidRPr="00364E7A">
        <w:rPr>
          <w:rFonts w:ascii="Book Antiqua" w:hAnsi="Book Antiqua"/>
          <w:spacing w:val="-2"/>
          <w:sz w:val="24"/>
          <w:szCs w:val="24"/>
          <w:lang w:val="en-GB"/>
        </w:rPr>
        <w:t xml:space="preserve">. Dari </w:t>
      </w:r>
      <w:proofErr w:type="spellStart"/>
      <w:r w:rsidRPr="00364E7A">
        <w:rPr>
          <w:rFonts w:ascii="Book Antiqua" w:hAnsi="Book Antiqua"/>
          <w:spacing w:val="-2"/>
          <w:sz w:val="24"/>
          <w:szCs w:val="24"/>
          <w:lang w:val="en-GB"/>
        </w:rPr>
        <w:t>sudut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pandang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metabolisme</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bukanlah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substrat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CYP2D6 </w:t>
      </w:r>
      <w:proofErr w:type="spellStart"/>
      <w:r w:rsidRPr="00364E7A">
        <w:rPr>
          <w:rFonts w:ascii="Book Antiqua" w:hAnsi="Book Antiqua"/>
          <w:spacing w:val="-2"/>
          <w:sz w:val="24"/>
          <w:szCs w:val="24"/>
          <w:lang w:val="en-GB"/>
        </w:rPr>
        <w:t>atau</w:t>
      </w:r>
      <w:proofErr w:type="spellEnd"/>
      <w:r w:rsidRPr="00364E7A">
        <w:rPr>
          <w:rFonts w:ascii="Book Antiqua" w:hAnsi="Book Antiqua"/>
          <w:spacing w:val="-2"/>
          <w:sz w:val="24"/>
          <w:szCs w:val="24"/>
          <w:lang w:val="en-GB"/>
        </w:rPr>
        <w:t xml:space="preserve"> CYP3A4, dan </w:t>
      </w:r>
      <w:proofErr w:type="spellStart"/>
      <w:r w:rsidRPr="00364E7A">
        <w:rPr>
          <w:rFonts w:ascii="Book Antiqua" w:hAnsi="Book Antiqua"/>
          <w:spacing w:val="-2"/>
          <w:sz w:val="24"/>
          <w:szCs w:val="24"/>
          <w:lang w:val="en-GB"/>
        </w:rPr>
        <w:t>secara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selektif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menghambat</w:t>
      </w:r>
      <w:proofErr w:type="spellEnd"/>
      <w:r w:rsidRPr="00364E7A">
        <w:rPr>
          <w:rFonts w:ascii="Book Antiqua" w:hAnsi="Book Antiqua"/>
          <w:spacing w:val="-2"/>
          <w:sz w:val="24"/>
          <w:szCs w:val="24"/>
          <w:lang w:val="en-GB"/>
        </w:rPr>
        <w:t xml:space="preserve"> CYP1A2, </w:t>
      </w:r>
      <w:proofErr w:type="spellStart"/>
      <w:r w:rsidRPr="00364E7A">
        <w:rPr>
          <w:rFonts w:ascii="Book Antiqua" w:hAnsi="Book Antiqua"/>
          <w:spacing w:val="-2"/>
          <w:sz w:val="24"/>
          <w:szCs w:val="24"/>
          <w:lang w:val="en-GB"/>
        </w:rPr>
        <w:t>sementara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efek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penghambatan</w:t>
      </w:r>
      <w:proofErr w:type="spellEnd"/>
      <w:r w:rsidRPr="00364E7A">
        <w:rPr>
          <w:rFonts w:ascii="Book Antiqua" w:hAnsi="Book Antiqua"/>
          <w:spacing w:val="-2"/>
          <w:sz w:val="24"/>
          <w:szCs w:val="24"/>
          <w:lang w:val="en-GB"/>
        </w:rPr>
        <w:t xml:space="preserve"> pada </w:t>
      </w:r>
      <w:proofErr w:type="spellStart"/>
      <w:r w:rsidRPr="00364E7A">
        <w:rPr>
          <w:rFonts w:ascii="Book Antiqua" w:hAnsi="Book Antiqua"/>
          <w:spacing w:val="-2"/>
          <w:sz w:val="24"/>
          <w:szCs w:val="24"/>
          <w:lang w:val="en-GB"/>
        </w:rPr>
        <w:t>enzim</w:t>
      </w:r>
      <w:proofErr w:type="spellEnd"/>
      <w:r w:rsidRPr="00364E7A">
        <w:rPr>
          <w:rFonts w:ascii="Book Antiqua" w:hAnsi="Book Antiqua"/>
          <w:spacing w:val="-2"/>
          <w:sz w:val="24"/>
          <w:szCs w:val="24"/>
          <w:lang w:val="en-GB"/>
        </w:rPr>
        <w:t xml:space="preserve"> CYP </w:t>
      </w:r>
      <w:proofErr w:type="spellStart"/>
      <w:r w:rsidRPr="00364E7A">
        <w:rPr>
          <w:rFonts w:ascii="Book Antiqua" w:hAnsi="Book Antiqua"/>
          <w:spacing w:val="-2"/>
          <w:sz w:val="24"/>
          <w:szCs w:val="24"/>
          <w:lang w:val="en-GB"/>
        </w:rPr>
        <w:t>utama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lainnya</w:t>
      </w:r>
      <w:proofErr w:type="spellEnd"/>
      <w:r w:rsidRPr="00364E7A">
        <w:rPr>
          <w:rFonts w:ascii="Book Antiqua" w:hAnsi="Book Antiqua"/>
          <w:spacing w:val="-2"/>
          <w:sz w:val="24"/>
          <w:szCs w:val="24"/>
          <w:lang w:val="en-GB"/>
        </w:rPr>
        <w:t xml:space="preserve"> (CYP2C9, CYP2C19, CYP2D6, CYP3A4). </w:t>
      </w:r>
      <w:proofErr w:type="spellStart"/>
      <w:r w:rsidRPr="00364E7A">
        <w:rPr>
          <w:rFonts w:ascii="Book Antiqua" w:hAnsi="Book Antiqua"/>
          <w:spacing w:val="-2"/>
          <w:sz w:val="24"/>
          <w:szCs w:val="24"/>
          <w:lang w:val="en-GB"/>
        </w:rPr>
        <w:t>Interaksi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selektif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mengurangi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potensi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interaksi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obat-obat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metabolik</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meluas</w:t>
      </w:r>
      <w:proofErr w:type="spellEnd"/>
      <w:r w:rsidRPr="00364E7A">
        <w:rPr>
          <w:rFonts w:ascii="Book Antiqua" w:hAnsi="Book Antiqua"/>
          <w:spacing w:val="-2"/>
          <w:sz w:val="24"/>
          <w:szCs w:val="24"/>
          <w:lang w:val="en-GB"/>
        </w:rPr>
        <w:t>.</w:t>
      </w:r>
      <w:r w:rsidR="000715EF">
        <w:rPr>
          <w:rFonts w:ascii="Book Antiqua" w:hAnsi="Book Antiqua"/>
          <w:spacing w:val="-2"/>
          <w:sz w:val="24"/>
          <w:szCs w:val="24"/>
          <w:lang w:val="en-GB"/>
        </w:rPr>
        <w:t xml:space="preserve"> </w:t>
      </w:r>
    </w:p>
    <w:p w14:paraId="1EE7AD36" w14:textId="34E03D98" w:rsidR="007A0DBE" w:rsidRDefault="00364E7A" w:rsidP="00364E7A">
      <w:pPr>
        <w:spacing w:after="0" w:line="240" w:lineRule="auto"/>
        <w:ind w:firstLine="720"/>
        <w:jc w:val="both"/>
        <w:rPr>
          <w:rFonts w:ascii="Book Antiqua" w:hAnsi="Book Antiqua"/>
          <w:spacing w:val="-2"/>
          <w:sz w:val="24"/>
          <w:szCs w:val="24"/>
          <w:lang w:val="en-GB"/>
        </w:rPr>
      </w:pPr>
      <w:r w:rsidRPr="00364E7A">
        <w:rPr>
          <w:rFonts w:ascii="Book Antiqua" w:hAnsi="Book Antiqua"/>
          <w:spacing w:val="-2"/>
          <w:sz w:val="24"/>
          <w:szCs w:val="24"/>
          <w:lang w:val="en-GB"/>
        </w:rPr>
        <w:t xml:space="preserve">Dalam </w:t>
      </w:r>
      <w:proofErr w:type="spellStart"/>
      <w:r w:rsidRPr="00364E7A">
        <w:rPr>
          <w:rFonts w:ascii="Book Antiqua" w:hAnsi="Book Antiqua"/>
          <w:spacing w:val="-2"/>
          <w:sz w:val="24"/>
          <w:szCs w:val="24"/>
          <w:lang w:val="en-GB"/>
        </w:rPr>
        <w:t>hal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ekskresi</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klirens</w:t>
      </w:r>
      <w:proofErr w:type="spellEnd"/>
      <w:r w:rsidRPr="00364E7A">
        <w:rPr>
          <w:rFonts w:ascii="Book Antiqua" w:hAnsi="Book Antiqua"/>
          <w:spacing w:val="-2"/>
          <w:sz w:val="24"/>
          <w:szCs w:val="24"/>
          <w:lang w:val="en-GB"/>
        </w:rPr>
        <w:t xml:space="preserve"> total </w:t>
      </w:r>
      <w:proofErr w:type="spellStart"/>
      <w:r w:rsidRPr="00364E7A">
        <w:rPr>
          <w:rFonts w:ascii="Book Antiqua" w:hAnsi="Book Antiqua"/>
          <w:spacing w:val="-2"/>
          <w:sz w:val="24"/>
          <w:szCs w:val="24"/>
          <w:lang w:val="en-GB"/>
        </w:rPr>
        <w:t>sedang</w:t>
      </w:r>
      <w:proofErr w:type="spellEnd"/>
      <w:r w:rsidRPr="00364E7A">
        <w:rPr>
          <w:rFonts w:ascii="Book Antiqua" w:hAnsi="Book Antiqua"/>
          <w:spacing w:val="-2"/>
          <w:sz w:val="24"/>
          <w:szCs w:val="24"/>
          <w:lang w:val="en-GB"/>
        </w:rPr>
        <w:t xml:space="preserve"> (log 0,477 mL/</w:t>
      </w:r>
      <w:proofErr w:type="spellStart"/>
      <w:r w:rsidRPr="00364E7A">
        <w:rPr>
          <w:rFonts w:ascii="Book Antiqua" w:hAnsi="Book Antiqua"/>
          <w:spacing w:val="-2"/>
          <w:sz w:val="24"/>
          <w:szCs w:val="24"/>
          <w:lang w:val="en-GB"/>
        </w:rPr>
        <w:t>menit</w:t>
      </w:r>
      <w:proofErr w:type="spellEnd"/>
      <w:r w:rsidRPr="00364E7A">
        <w:rPr>
          <w:rFonts w:ascii="Book Antiqua" w:hAnsi="Book Antiqua"/>
          <w:spacing w:val="-2"/>
          <w:sz w:val="24"/>
          <w:szCs w:val="24"/>
          <w:lang w:val="en-GB"/>
        </w:rPr>
        <w:t xml:space="preserve">/kg) dan </w:t>
      </w:r>
      <w:proofErr w:type="spellStart"/>
      <w:r w:rsidRPr="00364E7A">
        <w:rPr>
          <w:rFonts w:ascii="Book Antiqua" w:hAnsi="Book Antiqua"/>
          <w:spacing w:val="-2"/>
          <w:sz w:val="24"/>
          <w:szCs w:val="24"/>
          <w:lang w:val="en-GB"/>
        </w:rPr>
        <w:t>bukan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substrat</w:t>
      </w:r>
      <w:proofErr w:type="spellEnd"/>
      <w:r w:rsidRPr="00364E7A">
        <w:rPr>
          <w:rFonts w:ascii="Book Antiqua" w:hAnsi="Book Antiqua"/>
          <w:spacing w:val="-2"/>
          <w:sz w:val="24"/>
          <w:szCs w:val="24"/>
          <w:lang w:val="en-GB"/>
        </w:rPr>
        <w:t xml:space="preserve"> OCT2 </w:t>
      </w:r>
      <w:proofErr w:type="spellStart"/>
      <w:r w:rsidRPr="00364E7A">
        <w:rPr>
          <w:rFonts w:ascii="Book Antiqua" w:hAnsi="Book Antiqua"/>
          <w:spacing w:val="-2"/>
          <w:sz w:val="24"/>
          <w:szCs w:val="24"/>
          <w:lang w:val="en-GB"/>
        </w:rPr>
        <w:t>ginjal</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eliminasinya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terlalu</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bergantung</w:t>
      </w:r>
      <w:proofErr w:type="spellEnd"/>
      <w:r w:rsidRPr="00364E7A">
        <w:rPr>
          <w:rFonts w:ascii="Book Antiqua" w:hAnsi="Book Antiqua"/>
          <w:spacing w:val="-2"/>
          <w:sz w:val="24"/>
          <w:szCs w:val="24"/>
          <w:lang w:val="en-GB"/>
        </w:rPr>
        <w:t xml:space="preserve"> pada </w:t>
      </w:r>
      <w:proofErr w:type="spellStart"/>
      <w:r w:rsidRPr="00364E7A">
        <w:rPr>
          <w:rFonts w:ascii="Book Antiqua" w:hAnsi="Book Antiqua"/>
          <w:spacing w:val="-2"/>
          <w:sz w:val="24"/>
          <w:szCs w:val="24"/>
          <w:lang w:val="en-GB"/>
        </w:rPr>
        <w:t>sekresi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tubulus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ginjal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sehingga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menurunkan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risiko</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interaksi</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dimediasi</w:t>
      </w:r>
      <w:proofErr w:type="spellEnd"/>
      <w:r w:rsidRPr="00364E7A">
        <w:rPr>
          <w:rFonts w:ascii="Book Antiqua" w:hAnsi="Book Antiqua"/>
          <w:spacing w:val="-2"/>
          <w:sz w:val="24"/>
          <w:szCs w:val="24"/>
          <w:lang w:val="en-GB"/>
        </w:rPr>
        <w:t xml:space="preserve"> transporter </w:t>
      </w:r>
      <w:proofErr w:type="spellStart"/>
      <w:r w:rsidRPr="00364E7A">
        <w:rPr>
          <w:rFonts w:ascii="Book Antiqua" w:hAnsi="Book Antiqua"/>
          <w:spacing w:val="-2"/>
          <w:sz w:val="24"/>
          <w:szCs w:val="24"/>
          <w:lang w:val="en-GB"/>
        </w:rPr>
        <w:t>ginjal</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penting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penilaian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toksisitas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menyoroti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sifat</w:t>
      </w:r>
      <w:proofErr w:type="spellEnd"/>
      <w:r w:rsidRPr="00364E7A">
        <w:rPr>
          <w:rFonts w:ascii="Book Antiqua" w:hAnsi="Book Antiqua"/>
          <w:spacing w:val="-2"/>
          <w:sz w:val="24"/>
          <w:szCs w:val="24"/>
          <w:lang w:val="en-GB"/>
        </w:rPr>
        <w:t xml:space="preserve"> kaempferol yang non-</w:t>
      </w:r>
      <w:proofErr w:type="spellStart"/>
      <w:r w:rsidRPr="00364E7A">
        <w:rPr>
          <w:rFonts w:ascii="Book Antiqua" w:hAnsi="Book Antiqua"/>
          <w:spacing w:val="-2"/>
          <w:sz w:val="24"/>
          <w:szCs w:val="24"/>
          <w:lang w:val="en-GB"/>
        </w:rPr>
        <w:t>mutagenik</w:t>
      </w:r>
      <w:proofErr w:type="spellEnd"/>
      <w:r w:rsidRPr="00364E7A">
        <w:rPr>
          <w:rFonts w:ascii="Book Antiqua" w:hAnsi="Book Antiqua"/>
          <w:spacing w:val="-2"/>
          <w:sz w:val="24"/>
          <w:szCs w:val="24"/>
          <w:lang w:val="en-GB"/>
        </w:rPr>
        <w:t xml:space="preserve"> (uji AMES </w:t>
      </w:r>
      <w:proofErr w:type="spellStart"/>
      <w:r w:rsidRPr="00364E7A">
        <w:rPr>
          <w:rFonts w:ascii="Book Antiqua" w:hAnsi="Book Antiqua"/>
          <w:spacing w:val="-2"/>
          <w:sz w:val="24"/>
          <w:szCs w:val="24"/>
          <w:lang w:val="en-GB"/>
        </w:rPr>
        <w:t>negatif</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profil</w:t>
      </w:r>
      <w:proofErr w:type="spellEnd"/>
      <w:r w:rsidRPr="00364E7A">
        <w:rPr>
          <w:rFonts w:ascii="Book Antiqua" w:hAnsi="Book Antiqua"/>
          <w:spacing w:val="-2"/>
          <w:sz w:val="24"/>
          <w:szCs w:val="24"/>
          <w:lang w:val="en-GB"/>
        </w:rPr>
        <w:t xml:space="preserve"> non-</w:t>
      </w:r>
      <w:proofErr w:type="spellStart"/>
      <w:r w:rsidRPr="00364E7A">
        <w:rPr>
          <w:rFonts w:ascii="Book Antiqua" w:hAnsi="Book Antiqua"/>
          <w:spacing w:val="-2"/>
          <w:sz w:val="24"/>
          <w:szCs w:val="24"/>
          <w:lang w:val="en-GB"/>
        </w:rPr>
        <w:t>hepatotoksik</w:t>
      </w:r>
      <w:proofErr w:type="spellEnd"/>
      <w:r w:rsidRPr="00364E7A">
        <w:rPr>
          <w:rFonts w:ascii="Book Antiqua" w:hAnsi="Book Antiqua"/>
          <w:spacing w:val="-2"/>
          <w:sz w:val="24"/>
          <w:szCs w:val="24"/>
          <w:lang w:val="en-GB"/>
        </w:rPr>
        <w:t>, dan non-</w:t>
      </w:r>
      <w:proofErr w:type="spellStart"/>
      <w:r w:rsidRPr="00364E7A">
        <w:rPr>
          <w:rFonts w:ascii="Book Antiqua" w:hAnsi="Book Antiqua"/>
          <w:spacing w:val="-2"/>
          <w:sz w:val="24"/>
          <w:szCs w:val="24"/>
          <w:lang w:val="en-GB"/>
        </w:rPr>
        <w:t>kardiotoksik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tidak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ada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penghambatan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hERG</w:t>
      </w:r>
      <w:proofErr w:type="spellEnd"/>
      <w:r w:rsidRPr="00364E7A">
        <w:rPr>
          <w:rFonts w:ascii="Book Antiqua" w:hAnsi="Book Antiqua"/>
          <w:spacing w:val="-2"/>
          <w:sz w:val="24"/>
          <w:szCs w:val="24"/>
          <w:lang w:val="en-GB"/>
        </w:rPr>
        <w:t xml:space="preserve"> I/II). </w:t>
      </w:r>
      <w:proofErr w:type="spellStart"/>
      <w:r w:rsidRPr="00364E7A">
        <w:rPr>
          <w:rFonts w:ascii="Book Antiqua" w:hAnsi="Book Antiqua"/>
          <w:spacing w:val="-2"/>
          <w:sz w:val="24"/>
          <w:szCs w:val="24"/>
          <w:lang w:val="en-GB"/>
        </w:rPr>
        <w:t>Senyawa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tersebut</w:t>
      </w:r>
      <w:proofErr w:type="spellEnd"/>
      <w:r w:rsidRPr="00364E7A">
        <w:rPr>
          <w:rFonts w:ascii="Book Antiqua" w:hAnsi="Book Antiqua"/>
          <w:spacing w:val="-2"/>
          <w:sz w:val="24"/>
          <w:szCs w:val="24"/>
          <w:lang w:val="en-GB"/>
        </w:rPr>
        <w:t xml:space="preserve"> juga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dosis</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dapat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ditoleransi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tinggi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nilai</w:t>
      </w:r>
      <w:proofErr w:type="spellEnd"/>
      <w:r w:rsidRPr="00364E7A">
        <w:rPr>
          <w:rFonts w:ascii="Book Antiqua" w:hAnsi="Book Antiqua"/>
          <w:spacing w:val="-2"/>
          <w:sz w:val="24"/>
          <w:szCs w:val="24"/>
          <w:lang w:val="en-GB"/>
        </w:rPr>
        <w:t xml:space="preserve"> LD50 dan LOAEL yang </w:t>
      </w:r>
      <w:proofErr w:type="spellStart"/>
      <w:r w:rsidRPr="00364E7A">
        <w:rPr>
          <w:rFonts w:ascii="Book Antiqua" w:hAnsi="Book Antiqua"/>
          <w:spacing w:val="-2"/>
          <w:sz w:val="24"/>
          <w:szCs w:val="24"/>
          <w:lang w:val="en-GB"/>
        </w:rPr>
        <w:t>baik</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menunjukkan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keamanan</w:t>
      </w:r>
      <w:proofErr w:type="spellEnd"/>
      <w:r w:rsidRPr="00364E7A">
        <w:rPr>
          <w:rFonts w:ascii="Book Antiqua" w:hAnsi="Book Antiqua"/>
          <w:spacing w:val="-2"/>
          <w:sz w:val="24"/>
          <w:szCs w:val="24"/>
          <w:lang w:val="en-GB"/>
        </w:rPr>
        <w:t xml:space="preserve"> pada </w:t>
      </w:r>
      <w:proofErr w:type="spellStart"/>
      <w:r w:rsidRPr="00364E7A">
        <w:rPr>
          <w:rFonts w:ascii="Book Antiqua" w:hAnsi="Book Antiqua"/>
          <w:spacing w:val="-2"/>
          <w:sz w:val="24"/>
          <w:szCs w:val="24"/>
          <w:lang w:val="en-GB"/>
        </w:rPr>
        <w:t>paparan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akut</w:t>
      </w:r>
      <w:proofErr w:type="spellEnd"/>
      <w:r w:rsidRPr="00364E7A">
        <w:rPr>
          <w:rFonts w:ascii="Book Antiqua" w:hAnsi="Book Antiqua"/>
          <w:spacing w:val="-2"/>
          <w:sz w:val="24"/>
          <w:szCs w:val="24"/>
          <w:lang w:val="en-GB"/>
        </w:rPr>
        <w:t xml:space="preserve"> dan </w:t>
      </w:r>
      <w:proofErr w:type="spellStart"/>
      <w:r w:rsidRPr="00364E7A">
        <w:rPr>
          <w:rFonts w:ascii="Book Antiqua" w:hAnsi="Book Antiqua"/>
          <w:spacing w:val="-2"/>
          <w:sz w:val="24"/>
          <w:szCs w:val="24"/>
          <w:lang w:val="en-GB"/>
        </w:rPr>
        <w:t>kronis</w:t>
      </w:r>
      <w:proofErr w:type="spellEnd"/>
      <w:r w:rsidRPr="00364E7A">
        <w:rPr>
          <w:rFonts w:ascii="Book Antiqua" w:hAnsi="Book Antiqua"/>
          <w:spacing w:val="-2"/>
          <w:sz w:val="24"/>
          <w:szCs w:val="24"/>
          <w:lang w:val="en-GB"/>
        </w:rPr>
        <w:t xml:space="preserve">. </w:t>
      </w:r>
    </w:p>
    <w:p w14:paraId="1288FBDC" w14:textId="1F891939" w:rsidR="00057E80" w:rsidRDefault="00364E7A" w:rsidP="001034ED">
      <w:pPr>
        <w:spacing w:after="0" w:line="240" w:lineRule="auto"/>
        <w:ind w:firstLine="720"/>
        <w:jc w:val="both"/>
        <w:rPr>
          <w:rFonts w:ascii="Book Antiqua" w:hAnsi="Book Antiqua"/>
          <w:spacing w:val="-2"/>
          <w:sz w:val="24"/>
          <w:szCs w:val="24"/>
          <w:lang w:val="en-GB"/>
        </w:rPr>
      </w:pPr>
      <w:proofErr w:type="spellStart"/>
      <w:r w:rsidRPr="00364E7A">
        <w:rPr>
          <w:rFonts w:ascii="Book Antiqua" w:hAnsi="Book Antiqua"/>
          <w:spacing w:val="-2"/>
          <w:sz w:val="24"/>
          <w:szCs w:val="24"/>
          <w:lang w:val="en-GB"/>
        </w:rPr>
        <w:t>Prediksi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komputasional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berbasis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pkCSM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mendukung</w:t>
      </w:r>
      <w:proofErr w:type="spellEnd"/>
      <w:r w:rsidRPr="00364E7A">
        <w:rPr>
          <w:rFonts w:ascii="Book Antiqua" w:hAnsi="Book Antiqua"/>
          <w:spacing w:val="-2"/>
          <w:sz w:val="24"/>
          <w:szCs w:val="24"/>
          <w:lang w:val="en-GB"/>
        </w:rPr>
        <w:t xml:space="preserve"> kaempferol </w:t>
      </w:r>
      <w:proofErr w:type="spellStart"/>
      <w:r w:rsidRPr="00364E7A">
        <w:rPr>
          <w:rFonts w:ascii="Book Antiqua" w:hAnsi="Book Antiqua"/>
          <w:spacing w:val="-2"/>
          <w:sz w:val="24"/>
          <w:szCs w:val="24"/>
          <w:lang w:val="en-GB"/>
        </w:rPr>
        <w:t>sebagai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kandidat</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menjanjikan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secara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biologis</w:t>
      </w:r>
      <w:proofErr w:type="spellEnd"/>
      <w:r w:rsidRPr="00364E7A">
        <w:rPr>
          <w:rFonts w:ascii="Book Antiqua" w:hAnsi="Book Antiqua"/>
          <w:spacing w:val="-2"/>
          <w:sz w:val="24"/>
          <w:szCs w:val="24"/>
          <w:lang w:val="en-GB"/>
        </w:rPr>
        <w:t xml:space="preserve"> dan </w:t>
      </w:r>
      <w:proofErr w:type="spellStart"/>
      <w:r w:rsidRPr="00364E7A">
        <w:rPr>
          <w:rFonts w:ascii="Book Antiqua" w:hAnsi="Book Antiqua"/>
          <w:spacing w:val="-2"/>
          <w:sz w:val="24"/>
          <w:szCs w:val="24"/>
          <w:lang w:val="en-GB"/>
        </w:rPr>
        <w:t>cocok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secara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farmakokinetik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evaluasi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praklinis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lebih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lanjut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Karakteristik</w:t>
      </w:r>
      <w:proofErr w:type="spellEnd"/>
      <w:r w:rsidRPr="00364E7A">
        <w:rPr>
          <w:rFonts w:ascii="Book Antiqua" w:hAnsi="Book Antiqua"/>
          <w:spacing w:val="-2"/>
          <w:sz w:val="24"/>
          <w:szCs w:val="24"/>
          <w:lang w:val="en-GB"/>
        </w:rPr>
        <w:t xml:space="preserve"> ADMET yang optimal, </w:t>
      </w:r>
      <w:proofErr w:type="spellStart"/>
      <w:r w:rsidRPr="00364E7A">
        <w:rPr>
          <w:rFonts w:ascii="Book Antiqua" w:hAnsi="Book Antiqua"/>
          <w:spacing w:val="-2"/>
          <w:sz w:val="24"/>
          <w:szCs w:val="24"/>
          <w:lang w:val="en-GB"/>
        </w:rPr>
        <w:t>dikombinasikan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dengan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toksisitas</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rendah</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memberikan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dasar</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kuat</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untuk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pengembangan</w:t>
      </w:r>
      <w:proofErr w:type="spellEnd"/>
      <w:r w:rsidRPr="00364E7A">
        <w:rPr>
          <w:rFonts w:ascii="Book Antiqua" w:hAnsi="Book Antiqua"/>
          <w:spacing w:val="-2"/>
          <w:sz w:val="24"/>
          <w:szCs w:val="24"/>
          <w:lang w:val="en-GB"/>
        </w:rPr>
        <w:t xml:space="preserve"> di masa </w:t>
      </w:r>
      <w:proofErr w:type="spellStart"/>
      <w:r w:rsidRPr="00364E7A">
        <w:rPr>
          <w:rFonts w:ascii="Book Antiqua" w:hAnsi="Book Antiqua"/>
          <w:spacing w:val="-2"/>
          <w:sz w:val="24"/>
          <w:szCs w:val="24"/>
          <w:lang w:val="en-GB"/>
        </w:rPr>
        <w:t>mendatang</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menjadi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agen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terapeutik</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khususnya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dalam</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formulasi</w:t>
      </w:r>
      <w:proofErr w:type="spellEnd"/>
      <w:r w:rsidRPr="00364E7A">
        <w:rPr>
          <w:rFonts w:ascii="Book Antiqua" w:hAnsi="Book Antiqua"/>
          <w:spacing w:val="-2"/>
          <w:sz w:val="24"/>
          <w:szCs w:val="24"/>
          <w:lang w:val="en-GB"/>
        </w:rPr>
        <w:t xml:space="preserve"> yang </w:t>
      </w:r>
      <w:proofErr w:type="spellStart"/>
      <w:r w:rsidRPr="00364E7A">
        <w:rPr>
          <w:rFonts w:ascii="Book Antiqua" w:hAnsi="Book Antiqua"/>
          <w:spacing w:val="-2"/>
          <w:sz w:val="24"/>
          <w:szCs w:val="24"/>
          <w:lang w:val="en-GB"/>
        </w:rPr>
        <w:t>berasal</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dari</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daun</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Muntingia</w:t>
      </w:r>
      <w:proofErr w:type="spellEnd"/>
      <w:r w:rsidRPr="00364E7A">
        <w:rPr>
          <w:rFonts w:ascii="Book Antiqua" w:hAnsi="Book Antiqua"/>
          <w:spacing w:val="-2"/>
          <w:sz w:val="24"/>
          <w:szCs w:val="24"/>
          <w:lang w:val="en-GB"/>
        </w:rPr>
        <w:t xml:space="preserve"> </w:t>
      </w:r>
      <w:proofErr w:type="spellStart"/>
      <w:r w:rsidRPr="00364E7A">
        <w:rPr>
          <w:rFonts w:ascii="Book Antiqua" w:hAnsi="Book Antiqua"/>
          <w:spacing w:val="-2"/>
          <w:sz w:val="24"/>
          <w:szCs w:val="24"/>
          <w:lang w:val="en-GB"/>
        </w:rPr>
        <w:t>calabura</w:t>
      </w:r>
      <w:proofErr w:type="spellEnd"/>
      <w:r w:rsidRPr="00364E7A">
        <w:rPr>
          <w:rFonts w:ascii="Book Antiqua" w:hAnsi="Book Antiqua"/>
          <w:spacing w:val="-2"/>
          <w:sz w:val="24"/>
          <w:szCs w:val="24"/>
          <w:lang w:val="en-GB"/>
        </w:rPr>
        <w:t xml:space="preserve"> L.</w:t>
      </w:r>
    </w:p>
    <w:p w14:paraId="3A1903BF" w14:textId="77777777" w:rsidR="001034ED" w:rsidRPr="00057E80" w:rsidRDefault="001034ED" w:rsidP="001034ED">
      <w:pPr>
        <w:spacing w:after="0" w:line="240" w:lineRule="auto"/>
        <w:ind w:firstLine="720"/>
        <w:jc w:val="both"/>
        <w:rPr>
          <w:rFonts w:ascii="Book Antiqua" w:hAnsi="Book Antiqua"/>
          <w:spacing w:val="-2"/>
          <w:sz w:val="24"/>
          <w:szCs w:val="24"/>
          <w:lang w:val="en-GB"/>
        </w:rPr>
      </w:pPr>
    </w:p>
    <w:p w14:paraId="5B0DBBA9" w14:textId="35B18710" w:rsidR="001B62F6" w:rsidRPr="007A0718" w:rsidRDefault="00254264" w:rsidP="001B62F6">
      <w:pPr>
        <w:spacing w:after="0" w:line="240" w:lineRule="auto"/>
        <w:jc w:val="both"/>
        <w:rPr>
          <w:rFonts w:ascii="Book Antiqua" w:hAnsi="Book Antiqua" w:cs="Times New Roman"/>
          <w:b/>
          <w:bCs/>
          <w:color w:val="000000"/>
          <w:sz w:val="24"/>
          <w:szCs w:val="24"/>
          <w:lang w:val="en-GB"/>
        </w:rPr>
      </w:pPr>
      <w:r w:rsidRPr="007A0718">
        <w:rPr>
          <w:rFonts w:ascii="Book Antiqua" w:hAnsi="Book Antiqua" w:cs="Times New Roman"/>
          <w:b/>
          <w:bCs/>
          <w:color w:val="000000"/>
          <w:sz w:val="24"/>
          <w:szCs w:val="24"/>
          <w:lang w:val="en-GB"/>
        </w:rPr>
        <w:t>REFERENCE</w:t>
      </w:r>
      <w:r w:rsidR="0032793F" w:rsidRPr="007A0718">
        <w:rPr>
          <w:rFonts w:ascii="Book Antiqua" w:hAnsi="Book Antiqua" w:cs="Times New Roman"/>
          <w:b/>
          <w:bCs/>
          <w:color w:val="000000"/>
          <w:sz w:val="24"/>
          <w:szCs w:val="24"/>
          <w:lang w:val="en-GB"/>
        </w:rPr>
        <w:t>S</w:t>
      </w:r>
    </w:p>
    <w:p w14:paraId="761896D7" w14:textId="77777777" w:rsidR="004A7D83" w:rsidRDefault="004A7D83" w:rsidP="000715EF">
      <w:pPr>
        <w:widowControl w:val="0"/>
        <w:autoSpaceDE w:val="0"/>
        <w:autoSpaceDN w:val="0"/>
        <w:adjustRightInd w:val="0"/>
        <w:spacing w:after="0"/>
        <w:ind w:left="720" w:hanging="720"/>
        <w:jc w:val="both"/>
        <w:rPr>
          <w:rFonts w:ascii="Book Antiqua" w:hAnsi="Book Antiqua"/>
          <w:sz w:val="24"/>
          <w:szCs w:val="24"/>
        </w:rPr>
      </w:pPr>
      <w:r w:rsidRPr="0039108A">
        <w:rPr>
          <w:rFonts w:ascii="Book Antiqua" w:hAnsi="Book Antiqua"/>
          <w:sz w:val="24"/>
          <w:szCs w:val="24"/>
        </w:rPr>
        <w:t>Ardianto, N., Prasetyawan, F., Saristiana, Y., Muslikh, F. A., Mildawati, R., &amp; Dhafin, A. A. &amp; Rofiq, A.(2023). Forensic Pharmacy Case Study: Identification of Hazardous Mercury Content as a Whitening Agent in Beauty Cream Products. </w:t>
      </w:r>
      <w:r w:rsidRPr="0039108A">
        <w:rPr>
          <w:rFonts w:ascii="Book Antiqua" w:hAnsi="Book Antiqua"/>
          <w:i/>
          <w:iCs/>
          <w:sz w:val="24"/>
          <w:szCs w:val="24"/>
        </w:rPr>
        <w:t>International Journal of Contemporary Sciences (IJCS)</w:t>
      </w:r>
      <w:r w:rsidRPr="0039108A">
        <w:rPr>
          <w:rFonts w:ascii="Book Antiqua" w:hAnsi="Book Antiqua"/>
          <w:sz w:val="24"/>
          <w:szCs w:val="24"/>
        </w:rPr>
        <w:t>, </w:t>
      </w:r>
      <w:r w:rsidRPr="0039108A">
        <w:rPr>
          <w:rFonts w:ascii="Book Antiqua" w:hAnsi="Book Antiqua"/>
          <w:i/>
          <w:iCs/>
          <w:sz w:val="24"/>
          <w:szCs w:val="24"/>
        </w:rPr>
        <w:t>1</w:t>
      </w:r>
      <w:r w:rsidRPr="0039108A">
        <w:rPr>
          <w:rFonts w:ascii="Book Antiqua" w:hAnsi="Book Antiqua"/>
          <w:sz w:val="24"/>
          <w:szCs w:val="24"/>
        </w:rPr>
        <w:t>(2), 85-90.</w:t>
      </w:r>
    </w:p>
    <w:p w14:paraId="285FBC61" w14:textId="77777777" w:rsidR="004A7D83" w:rsidRPr="00986152" w:rsidRDefault="004A7D83" w:rsidP="000715EF">
      <w:pPr>
        <w:widowControl w:val="0"/>
        <w:autoSpaceDE w:val="0"/>
        <w:autoSpaceDN w:val="0"/>
        <w:adjustRightInd w:val="0"/>
        <w:spacing w:after="0"/>
        <w:ind w:left="720" w:hanging="720"/>
        <w:jc w:val="both"/>
        <w:rPr>
          <w:rFonts w:ascii="Book Antiqua" w:hAnsi="Book Antiqua"/>
          <w:sz w:val="24"/>
          <w:szCs w:val="24"/>
          <w:lang w:val="en-ID"/>
        </w:rPr>
      </w:pPr>
      <w:r w:rsidRPr="00986152">
        <w:rPr>
          <w:rFonts w:ascii="Book Antiqua" w:hAnsi="Book Antiqua"/>
          <w:sz w:val="24"/>
          <w:szCs w:val="24"/>
          <w:lang w:val="en-ID"/>
        </w:rPr>
        <w:t xml:space="preserve">Daina, A., </w:t>
      </w:r>
      <w:proofErr w:type="spellStart"/>
      <w:r w:rsidRPr="00986152">
        <w:rPr>
          <w:rFonts w:ascii="Book Antiqua" w:hAnsi="Book Antiqua"/>
          <w:sz w:val="24"/>
          <w:szCs w:val="24"/>
          <w:lang w:val="en-ID"/>
        </w:rPr>
        <w:t>Michielin</w:t>
      </w:r>
      <w:proofErr w:type="spellEnd"/>
      <w:r w:rsidRPr="00986152">
        <w:rPr>
          <w:rFonts w:ascii="Book Antiqua" w:hAnsi="Book Antiqua"/>
          <w:sz w:val="24"/>
          <w:szCs w:val="24"/>
          <w:lang w:val="en-ID"/>
        </w:rPr>
        <w:t xml:space="preserve">, O., &amp; Zoete, V. (2017). </w:t>
      </w:r>
      <w:proofErr w:type="spellStart"/>
      <w:r w:rsidRPr="00986152">
        <w:rPr>
          <w:rFonts w:ascii="Book Antiqua" w:hAnsi="Book Antiqua"/>
          <w:sz w:val="24"/>
          <w:szCs w:val="24"/>
          <w:lang w:val="en-ID"/>
        </w:rPr>
        <w:t>SwissADME</w:t>
      </w:r>
      <w:proofErr w:type="spellEnd"/>
      <w:r w:rsidRPr="00986152">
        <w:rPr>
          <w:rFonts w:ascii="Book Antiqua" w:hAnsi="Book Antiqua"/>
          <w:sz w:val="24"/>
          <w:szCs w:val="24"/>
          <w:lang w:val="en-ID"/>
        </w:rPr>
        <w:t xml:space="preserve">: A free web tool to evaluate pharmacokinetics, drug-likeness and medicinal chemistry friendliness of small molecules. </w:t>
      </w:r>
      <w:r w:rsidRPr="00986152">
        <w:rPr>
          <w:rFonts w:ascii="Book Antiqua" w:hAnsi="Book Antiqua"/>
          <w:i/>
          <w:iCs/>
          <w:sz w:val="24"/>
          <w:szCs w:val="24"/>
          <w:lang w:val="en-ID"/>
        </w:rPr>
        <w:t>Scientific Reports, 7</w:t>
      </w:r>
      <w:r w:rsidRPr="00986152">
        <w:rPr>
          <w:rFonts w:ascii="Book Antiqua" w:hAnsi="Book Antiqua"/>
          <w:sz w:val="24"/>
          <w:szCs w:val="24"/>
          <w:lang w:val="en-ID"/>
        </w:rPr>
        <w:t>(1), 42717. https://doi.org/10.1038/srep42717</w:t>
      </w:r>
    </w:p>
    <w:p w14:paraId="7BCA9BE4" w14:textId="77777777" w:rsidR="004A7D83" w:rsidRPr="00986152" w:rsidRDefault="004A7D83" w:rsidP="000715EF">
      <w:pPr>
        <w:widowControl w:val="0"/>
        <w:autoSpaceDE w:val="0"/>
        <w:autoSpaceDN w:val="0"/>
        <w:adjustRightInd w:val="0"/>
        <w:spacing w:after="0"/>
        <w:ind w:left="720" w:hanging="720"/>
        <w:jc w:val="both"/>
        <w:rPr>
          <w:rFonts w:ascii="Book Antiqua" w:hAnsi="Book Antiqua"/>
          <w:sz w:val="24"/>
          <w:szCs w:val="24"/>
          <w:lang w:val="en-ID"/>
        </w:rPr>
      </w:pPr>
      <w:r w:rsidRPr="00986152">
        <w:rPr>
          <w:rFonts w:ascii="Book Antiqua" w:hAnsi="Book Antiqua"/>
          <w:sz w:val="24"/>
          <w:szCs w:val="24"/>
          <w:lang w:val="en-ID"/>
        </w:rPr>
        <w:t xml:space="preserve">Di, L., Kerns, E. H., Fan, K., McConnell, O. J., &amp; Carter, G. T. (2003). High throughput artificial membrane permeability assay for blood–brain barrier. </w:t>
      </w:r>
      <w:r w:rsidRPr="00986152">
        <w:rPr>
          <w:rFonts w:ascii="Book Antiqua" w:hAnsi="Book Antiqua"/>
          <w:i/>
          <w:iCs/>
          <w:sz w:val="24"/>
          <w:szCs w:val="24"/>
          <w:lang w:val="en-ID"/>
        </w:rPr>
        <w:t>European Journal of Medicinal Chemistry, 38</w:t>
      </w:r>
      <w:r w:rsidRPr="00986152">
        <w:rPr>
          <w:rFonts w:ascii="Book Antiqua" w:hAnsi="Book Antiqua"/>
          <w:sz w:val="24"/>
          <w:szCs w:val="24"/>
          <w:lang w:val="en-ID"/>
        </w:rPr>
        <w:t>(3), 223–232. https://doi.org/10.1016/S0223-5234(03)00012-6</w:t>
      </w:r>
    </w:p>
    <w:p w14:paraId="26CB850C" w14:textId="77777777" w:rsidR="004A7D83" w:rsidRPr="00986152" w:rsidRDefault="004A7D83" w:rsidP="000715EF">
      <w:pPr>
        <w:widowControl w:val="0"/>
        <w:autoSpaceDE w:val="0"/>
        <w:autoSpaceDN w:val="0"/>
        <w:adjustRightInd w:val="0"/>
        <w:spacing w:after="0"/>
        <w:ind w:left="720" w:hanging="720"/>
        <w:jc w:val="both"/>
        <w:rPr>
          <w:rFonts w:ascii="Book Antiqua" w:hAnsi="Book Antiqua"/>
          <w:sz w:val="24"/>
          <w:szCs w:val="24"/>
          <w:lang w:val="en-ID"/>
        </w:rPr>
      </w:pPr>
      <w:r w:rsidRPr="00986152">
        <w:rPr>
          <w:rFonts w:ascii="Book Antiqua" w:hAnsi="Book Antiqua"/>
          <w:sz w:val="24"/>
          <w:szCs w:val="24"/>
          <w:lang w:val="en-ID"/>
        </w:rPr>
        <w:t xml:space="preserve">Ferreira, L. G., dos Santos, R. N., Oliva, G., &amp; </w:t>
      </w:r>
      <w:proofErr w:type="spellStart"/>
      <w:r w:rsidRPr="00986152">
        <w:rPr>
          <w:rFonts w:ascii="Book Antiqua" w:hAnsi="Book Antiqua"/>
          <w:sz w:val="24"/>
          <w:szCs w:val="24"/>
          <w:lang w:val="en-ID"/>
        </w:rPr>
        <w:t>Andricopulo</w:t>
      </w:r>
      <w:proofErr w:type="spellEnd"/>
      <w:r w:rsidRPr="00986152">
        <w:rPr>
          <w:rFonts w:ascii="Book Antiqua" w:hAnsi="Book Antiqua"/>
          <w:sz w:val="24"/>
          <w:szCs w:val="24"/>
          <w:lang w:val="en-ID"/>
        </w:rPr>
        <w:t xml:space="preserve">, A. D. (2015). Molecular docking and structure-based drug design strategies. </w:t>
      </w:r>
      <w:r w:rsidRPr="00986152">
        <w:rPr>
          <w:rFonts w:ascii="Book Antiqua" w:hAnsi="Book Antiqua"/>
          <w:i/>
          <w:iCs/>
          <w:sz w:val="24"/>
          <w:szCs w:val="24"/>
          <w:lang w:val="en-ID"/>
        </w:rPr>
        <w:t>Molecules, 20</w:t>
      </w:r>
      <w:r w:rsidRPr="00986152">
        <w:rPr>
          <w:rFonts w:ascii="Book Antiqua" w:hAnsi="Book Antiqua"/>
          <w:sz w:val="24"/>
          <w:szCs w:val="24"/>
          <w:lang w:val="en-ID"/>
        </w:rPr>
        <w:t>(7), 13384–13421. https://doi.org/10.3390/molecules200713384</w:t>
      </w:r>
    </w:p>
    <w:p w14:paraId="68BBE3B7" w14:textId="77777777" w:rsidR="004A7D83" w:rsidRPr="00986152" w:rsidRDefault="004A7D83" w:rsidP="000715EF">
      <w:pPr>
        <w:widowControl w:val="0"/>
        <w:autoSpaceDE w:val="0"/>
        <w:autoSpaceDN w:val="0"/>
        <w:adjustRightInd w:val="0"/>
        <w:spacing w:after="0"/>
        <w:ind w:left="720" w:hanging="720"/>
        <w:jc w:val="both"/>
        <w:rPr>
          <w:rFonts w:ascii="Book Antiqua" w:hAnsi="Book Antiqua"/>
          <w:sz w:val="24"/>
          <w:szCs w:val="24"/>
          <w:lang w:val="en-ID"/>
        </w:rPr>
      </w:pPr>
      <w:r w:rsidRPr="00986152">
        <w:rPr>
          <w:rFonts w:ascii="Book Antiqua" w:hAnsi="Book Antiqua"/>
          <w:sz w:val="24"/>
          <w:szCs w:val="24"/>
          <w:lang w:val="en-ID"/>
        </w:rPr>
        <w:t xml:space="preserve">Hopkins, A. L. (2008). Network pharmacology: The next paradigm in drug discovery. </w:t>
      </w:r>
      <w:r w:rsidRPr="00986152">
        <w:rPr>
          <w:rFonts w:ascii="Book Antiqua" w:hAnsi="Book Antiqua"/>
          <w:i/>
          <w:iCs/>
          <w:sz w:val="24"/>
          <w:szCs w:val="24"/>
          <w:lang w:val="en-ID"/>
        </w:rPr>
        <w:t>Nature Chemical Biology, 4</w:t>
      </w:r>
      <w:r w:rsidRPr="00986152">
        <w:rPr>
          <w:rFonts w:ascii="Book Antiqua" w:hAnsi="Book Antiqua"/>
          <w:sz w:val="24"/>
          <w:szCs w:val="24"/>
          <w:lang w:val="en-ID"/>
        </w:rPr>
        <w:t>(11), 682–690. https://doi.org/10.1038/nchembio.118</w:t>
      </w:r>
    </w:p>
    <w:p w14:paraId="0B1BD2D4" w14:textId="77777777" w:rsidR="004A7D83" w:rsidRPr="00986152" w:rsidRDefault="004A7D83" w:rsidP="000715EF">
      <w:pPr>
        <w:widowControl w:val="0"/>
        <w:autoSpaceDE w:val="0"/>
        <w:autoSpaceDN w:val="0"/>
        <w:adjustRightInd w:val="0"/>
        <w:spacing w:after="0"/>
        <w:ind w:left="720" w:hanging="720"/>
        <w:jc w:val="both"/>
        <w:rPr>
          <w:rFonts w:ascii="Book Antiqua" w:hAnsi="Book Antiqua"/>
          <w:sz w:val="24"/>
          <w:szCs w:val="24"/>
          <w:lang w:val="en-ID"/>
        </w:rPr>
      </w:pPr>
      <w:r w:rsidRPr="00986152">
        <w:rPr>
          <w:rFonts w:ascii="Book Antiqua" w:hAnsi="Book Antiqua"/>
          <w:sz w:val="24"/>
          <w:szCs w:val="24"/>
          <w:lang w:val="en-ID"/>
        </w:rPr>
        <w:t xml:space="preserve">Lipinski, C. A., Lombardo, F., Dominy, B. W., &amp; Feeney, P. J. (2001). Experimental and computational approaches to estimate solubility and permeability in </w:t>
      </w:r>
      <w:r w:rsidRPr="00986152">
        <w:rPr>
          <w:rFonts w:ascii="Book Antiqua" w:hAnsi="Book Antiqua"/>
          <w:sz w:val="24"/>
          <w:szCs w:val="24"/>
          <w:lang w:val="en-ID"/>
        </w:rPr>
        <w:lastRenderedPageBreak/>
        <w:t xml:space="preserve">drug discovery and development settings. </w:t>
      </w:r>
      <w:r w:rsidRPr="00986152">
        <w:rPr>
          <w:rFonts w:ascii="Book Antiqua" w:hAnsi="Book Antiqua"/>
          <w:i/>
          <w:iCs/>
          <w:sz w:val="24"/>
          <w:szCs w:val="24"/>
          <w:lang w:val="en-ID"/>
        </w:rPr>
        <w:t>Advanced Drug Delivery Reviews, 46</w:t>
      </w:r>
      <w:r w:rsidRPr="00986152">
        <w:rPr>
          <w:rFonts w:ascii="Book Antiqua" w:hAnsi="Book Antiqua"/>
          <w:sz w:val="24"/>
          <w:szCs w:val="24"/>
          <w:lang w:val="en-ID"/>
        </w:rPr>
        <w:t>(1–3), 3–26. https://doi.org/10.1016/S0169-409X(00)00129-0</w:t>
      </w:r>
    </w:p>
    <w:p w14:paraId="4573BF58" w14:textId="77777777" w:rsidR="004A7D83" w:rsidRDefault="004A7D83" w:rsidP="000715EF">
      <w:pPr>
        <w:widowControl w:val="0"/>
        <w:autoSpaceDE w:val="0"/>
        <w:autoSpaceDN w:val="0"/>
        <w:adjustRightInd w:val="0"/>
        <w:spacing w:after="0"/>
        <w:ind w:left="720" w:hanging="720"/>
        <w:jc w:val="both"/>
        <w:rPr>
          <w:rFonts w:ascii="Book Antiqua" w:hAnsi="Book Antiqua"/>
          <w:sz w:val="24"/>
          <w:szCs w:val="24"/>
        </w:rPr>
      </w:pPr>
      <w:r w:rsidRPr="0039108A">
        <w:rPr>
          <w:rFonts w:ascii="Book Antiqua" w:hAnsi="Book Antiqua"/>
          <w:sz w:val="24"/>
          <w:szCs w:val="24"/>
        </w:rPr>
        <w:t>Mildawati, R., Saristiana, Y., Prasetyawan, F., Fadel, M. N., &amp; Besan, E. J. (2025). Prediction of Kaempferol from Kersen Leaf (Muntingia calabura L.) as THIF1A Expression Inhibitor for Glioblastoma. </w:t>
      </w:r>
      <w:r w:rsidRPr="0039108A">
        <w:rPr>
          <w:rFonts w:ascii="Book Antiqua" w:hAnsi="Book Antiqua"/>
          <w:i/>
          <w:iCs/>
          <w:sz w:val="24"/>
          <w:szCs w:val="24"/>
        </w:rPr>
        <w:t>JELE: Journal of English Literature and Education</w:t>
      </w:r>
      <w:r w:rsidRPr="0039108A">
        <w:rPr>
          <w:rFonts w:ascii="Book Antiqua" w:hAnsi="Book Antiqua"/>
          <w:sz w:val="24"/>
          <w:szCs w:val="24"/>
        </w:rPr>
        <w:t>, </w:t>
      </w:r>
      <w:r w:rsidRPr="0039108A">
        <w:rPr>
          <w:rFonts w:ascii="Book Antiqua" w:hAnsi="Book Antiqua"/>
          <w:i/>
          <w:iCs/>
          <w:sz w:val="24"/>
          <w:szCs w:val="24"/>
        </w:rPr>
        <w:t>1</w:t>
      </w:r>
      <w:r w:rsidRPr="0039108A">
        <w:rPr>
          <w:rFonts w:ascii="Book Antiqua" w:hAnsi="Book Antiqua"/>
          <w:sz w:val="24"/>
          <w:szCs w:val="24"/>
        </w:rPr>
        <w:t>(1), 25-31.</w:t>
      </w:r>
      <w:r>
        <w:rPr>
          <w:rFonts w:ascii="Book Antiqua" w:hAnsi="Book Antiqua"/>
          <w:sz w:val="24"/>
          <w:szCs w:val="24"/>
        </w:rPr>
        <w:t xml:space="preserve"> </w:t>
      </w:r>
    </w:p>
    <w:p w14:paraId="048072E2" w14:textId="77777777" w:rsidR="004A7D83" w:rsidRDefault="004A7D83" w:rsidP="000715EF">
      <w:pPr>
        <w:widowControl w:val="0"/>
        <w:autoSpaceDE w:val="0"/>
        <w:autoSpaceDN w:val="0"/>
        <w:adjustRightInd w:val="0"/>
        <w:spacing w:after="0"/>
        <w:ind w:left="720" w:hanging="720"/>
        <w:jc w:val="both"/>
        <w:rPr>
          <w:rFonts w:ascii="Book Antiqua" w:hAnsi="Book Antiqua"/>
          <w:sz w:val="24"/>
          <w:szCs w:val="24"/>
        </w:rPr>
      </w:pPr>
      <w:r w:rsidRPr="004A7D83">
        <w:rPr>
          <w:rFonts w:ascii="Book Antiqua" w:hAnsi="Book Antiqua"/>
          <w:sz w:val="24"/>
          <w:szCs w:val="24"/>
        </w:rPr>
        <w:t>Muslikh, F. A., Prasetyawan, F., Hesturini, R. J., Sari, F., &amp; Mawarni, O. K. (2023). Physicochemical and Pharmacokinetic Property Prediction of Substances in Centella asiatica using pkCSM: Prospects for the Creation of Therapeutic Formulations from Plant Isolates. </w:t>
      </w:r>
      <w:r w:rsidRPr="004A7D83">
        <w:rPr>
          <w:rFonts w:ascii="Book Antiqua" w:hAnsi="Book Antiqua"/>
          <w:i/>
          <w:iCs/>
          <w:sz w:val="24"/>
          <w:szCs w:val="24"/>
        </w:rPr>
        <w:t>International Journal of Global Sustainable Research</w:t>
      </w:r>
      <w:r w:rsidRPr="004A7D83">
        <w:rPr>
          <w:rFonts w:ascii="Book Antiqua" w:hAnsi="Book Antiqua"/>
          <w:sz w:val="24"/>
          <w:szCs w:val="24"/>
        </w:rPr>
        <w:t>, </w:t>
      </w:r>
      <w:r w:rsidRPr="004A7D83">
        <w:rPr>
          <w:rFonts w:ascii="Book Antiqua" w:hAnsi="Book Antiqua"/>
          <w:i/>
          <w:iCs/>
          <w:sz w:val="24"/>
          <w:szCs w:val="24"/>
        </w:rPr>
        <w:t>1</w:t>
      </w:r>
      <w:r w:rsidRPr="004A7D83">
        <w:rPr>
          <w:rFonts w:ascii="Book Antiqua" w:hAnsi="Book Antiqua"/>
          <w:sz w:val="24"/>
          <w:szCs w:val="24"/>
        </w:rPr>
        <w:t>(3), 485-494.</w:t>
      </w:r>
    </w:p>
    <w:p w14:paraId="4EC3E865" w14:textId="77777777" w:rsidR="004A7D83" w:rsidRDefault="004A7D83" w:rsidP="000715EF">
      <w:pPr>
        <w:widowControl w:val="0"/>
        <w:autoSpaceDE w:val="0"/>
        <w:autoSpaceDN w:val="0"/>
        <w:adjustRightInd w:val="0"/>
        <w:spacing w:after="0"/>
        <w:ind w:left="720" w:hanging="720"/>
        <w:jc w:val="both"/>
        <w:rPr>
          <w:rFonts w:ascii="Book Antiqua" w:hAnsi="Book Antiqua"/>
          <w:sz w:val="24"/>
          <w:szCs w:val="24"/>
        </w:rPr>
      </w:pPr>
      <w:r w:rsidRPr="004A7D83">
        <w:rPr>
          <w:rFonts w:ascii="Book Antiqua" w:hAnsi="Book Antiqua"/>
          <w:sz w:val="24"/>
          <w:szCs w:val="24"/>
        </w:rPr>
        <w:t>Nababan, O. A., Oktadiana, I., Prasetyawan, F., Saristiana, Y., Muslikh, F. A., &amp; Mildawati, R. (2024). Evaluasi Penggunaan Obat Pada Pasien Hipertensi Rawat Jalan Di Puskesmas “X” Kota Solo. </w:t>
      </w:r>
      <w:r w:rsidRPr="004A7D83">
        <w:rPr>
          <w:rFonts w:ascii="Book Antiqua" w:hAnsi="Book Antiqua"/>
          <w:i/>
          <w:iCs/>
          <w:sz w:val="24"/>
          <w:szCs w:val="24"/>
        </w:rPr>
        <w:t>Jurnal Media Akademik (JMA)</w:t>
      </w:r>
      <w:r w:rsidRPr="004A7D83">
        <w:rPr>
          <w:rFonts w:ascii="Book Antiqua" w:hAnsi="Book Antiqua"/>
          <w:sz w:val="24"/>
          <w:szCs w:val="24"/>
        </w:rPr>
        <w:t>, </w:t>
      </w:r>
      <w:r w:rsidRPr="004A7D83">
        <w:rPr>
          <w:rFonts w:ascii="Book Antiqua" w:hAnsi="Book Antiqua"/>
          <w:i/>
          <w:iCs/>
          <w:sz w:val="24"/>
          <w:szCs w:val="24"/>
        </w:rPr>
        <w:t>2</w:t>
      </w:r>
      <w:r w:rsidRPr="004A7D83">
        <w:rPr>
          <w:rFonts w:ascii="Book Antiqua" w:hAnsi="Book Antiqua"/>
          <w:sz w:val="24"/>
          <w:szCs w:val="24"/>
        </w:rPr>
        <w:t>(2).</w:t>
      </w:r>
    </w:p>
    <w:p w14:paraId="4CB74F8B" w14:textId="77777777" w:rsidR="004A7D83" w:rsidRDefault="004A7D83" w:rsidP="000715EF">
      <w:pPr>
        <w:widowControl w:val="0"/>
        <w:autoSpaceDE w:val="0"/>
        <w:autoSpaceDN w:val="0"/>
        <w:adjustRightInd w:val="0"/>
        <w:spacing w:after="0"/>
        <w:ind w:left="720" w:hanging="720"/>
        <w:jc w:val="both"/>
        <w:rPr>
          <w:rFonts w:ascii="Book Antiqua" w:hAnsi="Book Antiqua"/>
          <w:sz w:val="24"/>
          <w:szCs w:val="24"/>
          <w:lang w:val="en-GB"/>
        </w:rPr>
      </w:pPr>
      <w:r w:rsidRPr="004A7D83">
        <w:rPr>
          <w:rFonts w:ascii="Book Antiqua" w:hAnsi="Book Antiqua"/>
          <w:sz w:val="24"/>
          <w:szCs w:val="24"/>
        </w:rPr>
        <w:t>Oktadiana, I., Daulay, M., Mildawati, R., Prasetyawan, F., Saristiana, Y., &amp; Nugroho, B. P. (2024). Penyuluhan Dan Sosialisasi Tanaman Obat Keluarga Untuk Menurunkan Kadar Gula Darah Di Desa Batu Dua Kabupaten Simalungun. </w:t>
      </w:r>
      <w:r w:rsidRPr="004A7D83">
        <w:rPr>
          <w:rFonts w:ascii="Book Antiqua" w:hAnsi="Book Antiqua"/>
          <w:i/>
          <w:iCs/>
          <w:sz w:val="24"/>
          <w:szCs w:val="24"/>
        </w:rPr>
        <w:t>Abdi Masyarakat Vokasi</w:t>
      </w:r>
      <w:r w:rsidRPr="004A7D83">
        <w:rPr>
          <w:rFonts w:ascii="Book Antiqua" w:hAnsi="Book Antiqua"/>
          <w:sz w:val="24"/>
          <w:szCs w:val="24"/>
        </w:rPr>
        <w:t>, </w:t>
      </w:r>
      <w:r w:rsidRPr="004A7D83">
        <w:rPr>
          <w:rFonts w:ascii="Book Antiqua" w:hAnsi="Book Antiqua"/>
          <w:i/>
          <w:iCs/>
          <w:sz w:val="24"/>
          <w:szCs w:val="24"/>
        </w:rPr>
        <w:t>1</w:t>
      </w:r>
      <w:r w:rsidRPr="004A7D83">
        <w:rPr>
          <w:rFonts w:ascii="Book Antiqua" w:hAnsi="Book Antiqua"/>
          <w:sz w:val="24"/>
          <w:szCs w:val="24"/>
        </w:rPr>
        <w:t>(1), 73-79.</w:t>
      </w:r>
    </w:p>
    <w:p w14:paraId="2F737412" w14:textId="77777777" w:rsidR="004A7D83" w:rsidRPr="00986152" w:rsidRDefault="004A7D83" w:rsidP="000715EF">
      <w:pPr>
        <w:widowControl w:val="0"/>
        <w:autoSpaceDE w:val="0"/>
        <w:autoSpaceDN w:val="0"/>
        <w:adjustRightInd w:val="0"/>
        <w:spacing w:after="0"/>
        <w:ind w:left="720" w:hanging="720"/>
        <w:jc w:val="both"/>
        <w:rPr>
          <w:rFonts w:ascii="Book Antiqua" w:hAnsi="Book Antiqua"/>
          <w:sz w:val="24"/>
          <w:szCs w:val="24"/>
          <w:lang w:val="en-ID"/>
        </w:rPr>
      </w:pPr>
      <w:r w:rsidRPr="00986152">
        <w:rPr>
          <w:rFonts w:ascii="Book Antiqua" w:hAnsi="Book Antiqua"/>
          <w:sz w:val="24"/>
          <w:szCs w:val="24"/>
          <w:lang w:val="en-ID"/>
        </w:rPr>
        <w:t xml:space="preserve">Pires, D. E. V., Blundell, T. L., &amp; Ascher, D. B. (2015). </w:t>
      </w:r>
      <w:proofErr w:type="spellStart"/>
      <w:r w:rsidRPr="00986152">
        <w:rPr>
          <w:rFonts w:ascii="Book Antiqua" w:hAnsi="Book Antiqua"/>
          <w:sz w:val="24"/>
          <w:szCs w:val="24"/>
          <w:lang w:val="en-ID"/>
        </w:rPr>
        <w:t>pkCSM</w:t>
      </w:r>
      <w:proofErr w:type="spellEnd"/>
      <w:r w:rsidRPr="00986152">
        <w:rPr>
          <w:rFonts w:ascii="Book Antiqua" w:hAnsi="Book Antiqua"/>
          <w:sz w:val="24"/>
          <w:szCs w:val="24"/>
          <w:lang w:val="en-ID"/>
        </w:rPr>
        <w:t xml:space="preserve">: Predicting small-molecule pharmacokinetic and toxicity properties using graph-based signatures. </w:t>
      </w:r>
      <w:r w:rsidRPr="00986152">
        <w:rPr>
          <w:rFonts w:ascii="Book Antiqua" w:hAnsi="Book Antiqua"/>
          <w:i/>
          <w:iCs/>
          <w:sz w:val="24"/>
          <w:szCs w:val="24"/>
          <w:lang w:val="en-ID"/>
        </w:rPr>
        <w:t>Journal of Medicinal Chemistry, 58</w:t>
      </w:r>
      <w:r w:rsidRPr="00986152">
        <w:rPr>
          <w:rFonts w:ascii="Book Antiqua" w:hAnsi="Book Antiqua"/>
          <w:sz w:val="24"/>
          <w:szCs w:val="24"/>
          <w:lang w:val="en-ID"/>
        </w:rPr>
        <w:t>(9), 4066–4072. https://doi.org/10.1021/acs.jmedchem.5b00104</w:t>
      </w:r>
    </w:p>
    <w:p w14:paraId="7B389194" w14:textId="77777777" w:rsidR="004A7D83" w:rsidRDefault="004A7D83" w:rsidP="000715EF">
      <w:pPr>
        <w:widowControl w:val="0"/>
        <w:autoSpaceDE w:val="0"/>
        <w:autoSpaceDN w:val="0"/>
        <w:adjustRightInd w:val="0"/>
        <w:spacing w:after="0"/>
        <w:ind w:left="720" w:hanging="720"/>
        <w:jc w:val="both"/>
        <w:rPr>
          <w:rFonts w:ascii="Book Antiqua" w:hAnsi="Book Antiqua"/>
          <w:sz w:val="24"/>
          <w:szCs w:val="24"/>
        </w:rPr>
      </w:pPr>
      <w:r w:rsidRPr="00A96F1A">
        <w:rPr>
          <w:rFonts w:ascii="Book Antiqua" w:hAnsi="Book Antiqua"/>
          <w:sz w:val="24"/>
          <w:szCs w:val="24"/>
        </w:rPr>
        <w:t>Prasetyawan, F., Salmasfattah, N., Muklish, F. A., &amp; Saristiana, Y. (2024). Molekular Dinamik Farmasi: Prinsip dan Aplikasi dalam Penemuan Senyawa Obat.</w:t>
      </w:r>
      <w:r>
        <w:rPr>
          <w:rFonts w:ascii="Book Antiqua" w:hAnsi="Book Antiqua"/>
          <w:sz w:val="24"/>
          <w:szCs w:val="24"/>
        </w:rPr>
        <w:t xml:space="preserve"> </w:t>
      </w:r>
      <w:r w:rsidRPr="0039108A">
        <w:rPr>
          <w:rFonts w:ascii="Book Antiqua" w:hAnsi="Book Antiqua"/>
          <w:i/>
          <w:iCs/>
          <w:sz w:val="24"/>
          <w:szCs w:val="24"/>
        </w:rPr>
        <w:t>Borneo Novelty Publishing</w:t>
      </w:r>
      <w:r>
        <w:rPr>
          <w:rFonts w:ascii="Book Antiqua" w:hAnsi="Book Antiqua"/>
          <w:sz w:val="24"/>
          <w:szCs w:val="24"/>
        </w:rPr>
        <w:t>.</w:t>
      </w:r>
    </w:p>
    <w:p w14:paraId="4435E010" w14:textId="77777777" w:rsidR="004A7D83" w:rsidRDefault="004A7D83" w:rsidP="000715EF">
      <w:pPr>
        <w:widowControl w:val="0"/>
        <w:autoSpaceDE w:val="0"/>
        <w:autoSpaceDN w:val="0"/>
        <w:adjustRightInd w:val="0"/>
        <w:spacing w:after="0"/>
        <w:ind w:left="720" w:hanging="720"/>
        <w:jc w:val="both"/>
        <w:rPr>
          <w:rFonts w:ascii="Book Antiqua" w:hAnsi="Book Antiqua"/>
          <w:sz w:val="24"/>
          <w:szCs w:val="24"/>
        </w:rPr>
      </w:pPr>
      <w:r w:rsidRPr="0039108A">
        <w:rPr>
          <w:rFonts w:ascii="Book Antiqua" w:hAnsi="Book Antiqua"/>
          <w:sz w:val="24"/>
          <w:szCs w:val="24"/>
        </w:rPr>
        <w:t>Prasetyawan, F., Saristiana, Y., Salmasfattah, N., Mildawati, R., Mayasari, S., &amp; Zahra, I. (2024). Prediction of Hyoscine from Amethyst Fruit (Datura metel L.) as Beta-adrenergic Receptor Kinase Inhibitor for Heart Failure: Prediksi Hyoscine dari Buah Kecubung (Datura metel L.) sebagai Penghambat Reseptor Beta-adrenergik Kinase untuk Gagal Jantung. </w:t>
      </w:r>
      <w:r w:rsidRPr="0039108A">
        <w:rPr>
          <w:rFonts w:ascii="Book Antiqua" w:hAnsi="Book Antiqua"/>
          <w:i/>
          <w:iCs/>
          <w:sz w:val="24"/>
          <w:szCs w:val="24"/>
        </w:rPr>
        <w:t>Al-Adawiyyah: Jurnal Sains, Farmasi dan Kesehatan</w:t>
      </w:r>
      <w:r w:rsidRPr="0039108A">
        <w:rPr>
          <w:rFonts w:ascii="Book Antiqua" w:hAnsi="Book Antiqua"/>
          <w:sz w:val="24"/>
          <w:szCs w:val="24"/>
        </w:rPr>
        <w:t>, </w:t>
      </w:r>
      <w:r w:rsidRPr="0039108A">
        <w:rPr>
          <w:rFonts w:ascii="Book Antiqua" w:hAnsi="Book Antiqua"/>
          <w:i/>
          <w:iCs/>
          <w:sz w:val="24"/>
          <w:szCs w:val="24"/>
        </w:rPr>
        <w:t>1</w:t>
      </w:r>
      <w:r w:rsidRPr="0039108A">
        <w:rPr>
          <w:rFonts w:ascii="Book Antiqua" w:hAnsi="Book Antiqua"/>
          <w:sz w:val="24"/>
          <w:szCs w:val="24"/>
        </w:rPr>
        <w:t>(2).</w:t>
      </w:r>
    </w:p>
    <w:p w14:paraId="61E1A50B" w14:textId="77777777" w:rsidR="004A7D83" w:rsidRDefault="004A7D83" w:rsidP="000715EF">
      <w:pPr>
        <w:widowControl w:val="0"/>
        <w:autoSpaceDE w:val="0"/>
        <w:autoSpaceDN w:val="0"/>
        <w:adjustRightInd w:val="0"/>
        <w:spacing w:after="0"/>
        <w:ind w:left="720" w:hanging="720"/>
        <w:jc w:val="both"/>
        <w:rPr>
          <w:rFonts w:ascii="Book Antiqua" w:hAnsi="Book Antiqua"/>
          <w:sz w:val="24"/>
          <w:szCs w:val="24"/>
        </w:rPr>
      </w:pPr>
      <w:r w:rsidRPr="0039108A">
        <w:rPr>
          <w:rFonts w:ascii="Book Antiqua" w:hAnsi="Book Antiqua"/>
          <w:sz w:val="24"/>
          <w:szCs w:val="24"/>
        </w:rPr>
        <w:t>Saristiana, Y., Prasetyawan, F., &amp; Mildawati, R. (2024). Prediction of Chalcone from Anting-Anting (Acalypha indica L.) for Feruloyl Esterase Inhibitor as Penyakit Alzheimer: Prediksi Kalkon dari Anting-Anting (Acalypha indica L.) untuk Inhibitor Feruloyl Esterase sebagai Penyakit Alzheimer. </w:t>
      </w:r>
      <w:r w:rsidRPr="0039108A">
        <w:rPr>
          <w:rFonts w:ascii="Book Antiqua" w:hAnsi="Book Antiqua"/>
          <w:i/>
          <w:iCs/>
          <w:sz w:val="24"/>
          <w:szCs w:val="24"/>
        </w:rPr>
        <w:t>Al-Adawiyyah: Jurnal Sains, Farmasi dan Kesehatan</w:t>
      </w:r>
      <w:r w:rsidRPr="0039108A">
        <w:rPr>
          <w:rFonts w:ascii="Book Antiqua" w:hAnsi="Book Antiqua"/>
          <w:sz w:val="24"/>
          <w:szCs w:val="24"/>
        </w:rPr>
        <w:t>, </w:t>
      </w:r>
      <w:r w:rsidRPr="0039108A">
        <w:rPr>
          <w:rFonts w:ascii="Book Antiqua" w:hAnsi="Book Antiqua"/>
          <w:i/>
          <w:iCs/>
          <w:sz w:val="24"/>
          <w:szCs w:val="24"/>
        </w:rPr>
        <w:t>1</w:t>
      </w:r>
      <w:r w:rsidRPr="0039108A">
        <w:rPr>
          <w:rFonts w:ascii="Book Antiqua" w:hAnsi="Book Antiqua"/>
          <w:sz w:val="24"/>
          <w:szCs w:val="24"/>
        </w:rPr>
        <w:t>(2).</w:t>
      </w:r>
    </w:p>
    <w:p w14:paraId="28859208" w14:textId="77777777" w:rsidR="004A7D83" w:rsidRPr="00986152" w:rsidRDefault="004A7D83" w:rsidP="000715EF">
      <w:pPr>
        <w:widowControl w:val="0"/>
        <w:autoSpaceDE w:val="0"/>
        <w:autoSpaceDN w:val="0"/>
        <w:adjustRightInd w:val="0"/>
        <w:spacing w:after="0"/>
        <w:ind w:left="720" w:hanging="720"/>
        <w:jc w:val="both"/>
        <w:rPr>
          <w:rFonts w:ascii="Book Antiqua" w:hAnsi="Book Antiqua"/>
          <w:sz w:val="24"/>
          <w:szCs w:val="24"/>
          <w:lang w:val="en-ID"/>
        </w:rPr>
      </w:pPr>
      <w:r w:rsidRPr="00986152">
        <w:rPr>
          <w:rFonts w:ascii="Book Antiqua" w:hAnsi="Book Antiqua"/>
          <w:sz w:val="24"/>
          <w:szCs w:val="24"/>
          <w:lang w:val="en-ID"/>
        </w:rPr>
        <w:t xml:space="preserve">Sharma, N., &amp; Vasudeva, N. (2016). Ethnopharmacological, phytochemical and pharmacological profile of genus </w:t>
      </w:r>
      <w:proofErr w:type="spellStart"/>
      <w:r w:rsidRPr="00986152">
        <w:rPr>
          <w:rFonts w:ascii="Book Antiqua" w:hAnsi="Book Antiqua"/>
          <w:sz w:val="24"/>
          <w:szCs w:val="24"/>
          <w:lang w:val="en-ID"/>
        </w:rPr>
        <w:t>Muntingia</w:t>
      </w:r>
      <w:proofErr w:type="spellEnd"/>
      <w:r w:rsidRPr="00986152">
        <w:rPr>
          <w:rFonts w:ascii="Book Antiqua" w:hAnsi="Book Antiqua"/>
          <w:sz w:val="24"/>
          <w:szCs w:val="24"/>
          <w:lang w:val="en-ID"/>
        </w:rPr>
        <w:t xml:space="preserve">: A review. </w:t>
      </w:r>
      <w:r w:rsidRPr="00986152">
        <w:rPr>
          <w:rFonts w:ascii="Book Antiqua" w:hAnsi="Book Antiqua"/>
          <w:i/>
          <w:iCs/>
          <w:sz w:val="24"/>
          <w:szCs w:val="24"/>
          <w:lang w:val="en-ID"/>
        </w:rPr>
        <w:t>Asian Pacific Journal of Tropical Disease, 6</w:t>
      </w:r>
      <w:r w:rsidRPr="00986152">
        <w:rPr>
          <w:rFonts w:ascii="Book Antiqua" w:hAnsi="Book Antiqua"/>
          <w:sz w:val="24"/>
          <w:szCs w:val="24"/>
          <w:lang w:val="en-ID"/>
        </w:rPr>
        <w:t>(11), 887–891. https://doi.org/10.1016/S2222-</w:t>
      </w:r>
      <w:r w:rsidRPr="00986152">
        <w:rPr>
          <w:rFonts w:ascii="Book Antiqua" w:hAnsi="Book Antiqua"/>
          <w:sz w:val="24"/>
          <w:szCs w:val="24"/>
          <w:lang w:val="en-ID"/>
        </w:rPr>
        <w:lastRenderedPageBreak/>
        <w:t>1808(16)61151-2</w:t>
      </w:r>
    </w:p>
    <w:p w14:paraId="273FFA20" w14:textId="77777777" w:rsidR="004A7D83" w:rsidRPr="00986152" w:rsidRDefault="004A7D83" w:rsidP="000715EF">
      <w:pPr>
        <w:widowControl w:val="0"/>
        <w:autoSpaceDE w:val="0"/>
        <w:autoSpaceDN w:val="0"/>
        <w:adjustRightInd w:val="0"/>
        <w:spacing w:after="0"/>
        <w:ind w:left="720" w:hanging="720"/>
        <w:jc w:val="both"/>
        <w:rPr>
          <w:rFonts w:ascii="Book Antiqua" w:hAnsi="Book Antiqua"/>
          <w:sz w:val="24"/>
          <w:szCs w:val="24"/>
          <w:lang w:val="en-ID"/>
        </w:rPr>
      </w:pPr>
      <w:r w:rsidRPr="00986152">
        <w:rPr>
          <w:rFonts w:ascii="Book Antiqua" w:hAnsi="Book Antiqua"/>
          <w:sz w:val="24"/>
          <w:szCs w:val="24"/>
          <w:lang w:val="en-ID"/>
        </w:rPr>
        <w:t xml:space="preserve">Szakács, G., Váradi, A., </w:t>
      </w:r>
      <w:proofErr w:type="spellStart"/>
      <w:r w:rsidRPr="00986152">
        <w:rPr>
          <w:rFonts w:ascii="Book Antiqua" w:hAnsi="Book Antiqua"/>
          <w:sz w:val="24"/>
          <w:szCs w:val="24"/>
          <w:lang w:val="en-ID"/>
        </w:rPr>
        <w:t>Özvegy-Laczka</w:t>
      </w:r>
      <w:proofErr w:type="spellEnd"/>
      <w:r w:rsidRPr="00986152">
        <w:rPr>
          <w:rFonts w:ascii="Book Antiqua" w:hAnsi="Book Antiqua"/>
          <w:sz w:val="24"/>
          <w:szCs w:val="24"/>
          <w:lang w:val="en-ID"/>
        </w:rPr>
        <w:t xml:space="preserve">, C., &amp; Sarkadi, B. (2008). The role of ABC transporters in drug absorption, distribution, metabolism, excretion and toxicity (ADME–Tox). </w:t>
      </w:r>
      <w:r w:rsidRPr="00986152">
        <w:rPr>
          <w:rFonts w:ascii="Book Antiqua" w:hAnsi="Book Antiqua"/>
          <w:i/>
          <w:iCs/>
          <w:sz w:val="24"/>
          <w:szCs w:val="24"/>
          <w:lang w:val="en-ID"/>
        </w:rPr>
        <w:t>Drug Discovery Today, 13</w:t>
      </w:r>
      <w:r w:rsidRPr="00986152">
        <w:rPr>
          <w:rFonts w:ascii="Book Antiqua" w:hAnsi="Book Antiqua"/>
          <w:sz w:val="24"/>
          <w:szCs w:val="24"/>
          <w:lang w:val="en-ID"/>
        </w:rPr>
        <w:t>(9–10), 379–393. https://doi.org/10.1016/j.drudis.2007.12.010</w:t>
      </w:r>
    </w:p>
    <w:p w14:paraId="5C6B6076" w14:textId="77777777" w:rsidR="004A7D83" w:rsidRPr="00986152" w:rsidRDefault="004A7D83" w:rsidP="000715EF">
      <w:pPr>
        <w:widowControl w:val="0"/>
        <w:autoSpaceDE w:val="0"/>
        <w:autoSpaceDN w:val="0"/>
        <w:adjustRightInd w:val="0"/>
        <w:spacing w:after="0"/>
        <w:ind w:left="720" w:hanging="720"/>
        <w:jc w:val="both"/>
        <w:rPr>
          <w:rFonts w:ascii="Book Antiqua" w:hAnsi="Book Antiqua"/>
          <w:sz w:val="24"/>
          <w:szCs w:val="24"/>
          <w:lang w:val="en-ID"/>
        </w:rPr>
      </w:pPr>
      <w:r w:rsidRPr="00986152">
        <w:rPr>
          <w:rFonts w:ascii="Book Antiqua" w:hAnsi="Book Antiqua"/>
          <w:sz w:val="24"/>
          <w:szCs w:val="24"/>
          <w:lang w:val="en-ID"/>
        </w:rPr>
        <w:t xml:space="preserve">Veber, D. F., Johnson, S. R., Cheng, H. Y., Smith, B. R., Ward, K. W., &amp; Kopple, K. D. (2002). Molecular properties that influence the oral bioavailability of drug candidates. </w:t>
      </w:r>
      <w:r w:rsidRPr="00986152">
        <w:rPr>
          <w:rFonts w:ascii="Book Antiqua" w:hAnsi="Book Antiqua"/>
          <w:i/>
          <w:iCs/>
          <w:sz w:val="24"/>
          <w:szCs w:val="24"/>
          <w:lang w:val="en-ID"/>
        </w:rPr>
        <w:t>Journal of Medicinal Chemistry, 45</w:t>
      </w:r>
      <w:r w:rsidRPr="00986152">
        <w:rPr>
          <w:rFonts w:ascii="Book Antiqua" w:hAnsi="Book Antiqua"/>
          <w:sz w:val="24"/>
          <w:szCs w:val="24"/>
          <w:lang w:val="en-ID"/>
        </w:rPr>
        <w:t>(12), 2615–2623. https://doi.org/10.1021/jm020017n</w:t>
      </w:r>
    </w:p>
    <w:p w14:paraId="1E60699C" w14:textId="7718CCF0" w:rsidR="004A7D83" w:rsidRPr="00986152" w:rsidRDefault="004A7D83" w:rsidP="000715EF">
      <w:pPr>
        <w:widowControl w:val="0"/>
        <w:autoSpaceDE w:val="0"/>
        <w:autoSpaceDN w:val="0"/>
        <w:adjustRightInd w:val="0"/>
        <w:spacing w:after="0"/>
        <w:ind w:left="720" w:hanging="720"/>
        <w:jc w:val="both"/>
        <w:rPr>
          <w:rFonts w:ascii="Book Antiqua" w:hAnsi="Book Antiqua"/>
          <w:sz w:val="24"/>
          <w:szCs w:val="24"/>
          <w:lang w:val="en-ID"/>
        </w:rPr>
      </w:pPr>
      <w:r w:rsidRPr="00986152">
        <w:rPr>
          <w:rFonts w:ascii="Book Antiqua" w:hAnsi="Book Antiqua"/>
          <w:sz w:val="24"/>
          <w:szCs w:val="24"/>
          <w:lang w:val="en-ID"/>
        </w:rPr>
        <w:t xml:space="preserve">Zanger, U. M., &amp; Schwab, M. (2013). Cytochrome P450 enzymes in drug metabolism: Regulation of gene expression, enzyme activities, and impact of genetic variation. </w:t>
      </w:r>
      <w:r w:rsidRPr="00986152">
        <w:rPr>
          <w:rFonts w:ascii="Book Antiqua" w:hAnsi="Book Antiqua"/>
          <w:i/>
          <w:iCs/>
          <w:sz w:val="24"/>
          <w:szCs w:val="24"/>
          <w:lang w:val="en-ID"/>
        </w:rPr>
        <w:t>Pharmacology &amp; Therapeutics, 138</w:t>
      </w:r>
      <w:r w:rsidRPr="00986152">
        <w:rPr>
          <w:rFonts w:ascii="Book Antiqua" w:hAnsi="Book Antiqua"/>
          <w:sz w:val="24"/>
          <w:szCs w:val="24"/>
          <w:lang w:val="en-ID"/>
        </w:rPr>
        <w:t>(1), 103–141. https://doi.org/10.1016/j.pharmthera.2012.12.007</w:t>
      </w:r>
      <w:r>
        <w:rPr>
          <w:rFonts w:ascii="Book Antiqua" w:hAnsi="Book Antiqua"/>
          <w:sz w:val="24"/>
          <w:szCs w:val="24"/>
          <w:lang w:val="en-ID"/>
        </w:rPr>
        <w:t>.</w:t>
      </w:r>
    </w:p>
    <w:sectPr w:rsidR="004A7D83" w:rsidRPr="00986152" w:rsidSect="000715EF">
      <w:headerReference w:type="even" r:id="rId20"/>
      <w:headerReference w:type="default" r:id="rId21"/>
      <w:footerReference w:type="even" r:id="rId22"/>
      <w:footerReference w:type="default" r:id="rId23"/>
      <w:headerReference w:type="first" r:id="rId24"/>
      <w:footerReference w:type="first" r:id="rId25"/>
      <w:type w:val="oddPage"/>
      <w:pgSz w:w="11907" w:h="16840" w:code="9"/>
      <w:pgMar w:top="1418" w:right="1418" w:bottom="1418" w:left="1985" w:header="720" w:footer="72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FA32" w14:textId="77777777" w:rsidR="00F0275E" w:rsidRDefault="00F0275E" w:rsidP="00042CFE">
      <w:pPr>
        <w:spacing w:after="0" w:line="240" w:lineRule="auto"/>
      </w:pPr>
      <w:r>
        <w:separator/>
      </w:r>
    </w:p>
  </w:endnote>
  <w:endnote w:type="continuationSeparator" w:id="0">
    <w:p w14:paraId="7C4F2CA3" w14:textId="77777777" w:rsidR="00F0275E" w:rsidRDefault="00F0275E" w:rsidP="000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430262"/>
      <w:docPartObj>
        <w:docPartGallery w:val="Page Numbers (Bottom of Page)"/>
        <w:docPartUnique/>
      </w:docPartObj>
    </w:sdtPr>
    <w:sdtEndPr>
      <w:rPr>
        <w:noProof/>
      </w:rPr>
    </w:sdtEndPr>
    <w:sdtContent>
      <w:p w14:paraId="27B2EED7" w14:textId="27F6624E" w:rsidR="00101699" w:rsidRDefault="00101699" w:rsidP="000A49EF">
        <w:pPr>
          <w:pStyle w:val="Footer"/>
        </w:pPr>
        <w:r>
          <w:fldChar w:fldCharType="begin"/>
        </w:r>
        <w:r>
          <w:instrText xml:space="preserve"> PAGE   \* MERGEFORMAT </w:instrText>
        </w:r>
        <w:r>
          <w:fldChar w:fldCharType="separate"/>
        </w:r>
        <w:r w:rsidR="00020A60">
          <w:rPr>
            <w:noProof/>
          </w:rPr>
          <w:t>2</w:t>
        </w:r>
        <w:r>
          <w:rPr>
            <w:noProof/>
          </w:rPr>
          <w:fldChar w:fldCharType="end"/>
        </w:r>
      </w:p>
    </w:sdtContent>
  </w:sdt>
  <w:p w14:paraId="1681754A" w14:textId="77777777" w:rsidR="00101699" w:rsidRPr="00255D72" w:rsidRDefault="00101699">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F51C" w14:textId="77777777" w:rsidR="00101699" w:rsidRDefault="00101699" w:rsidP="004962E4">
    <w:pPr>
      <w:pStyle w:val="Footer"/>
      <w:tabs>
        <w:tab w:val="clear" w:pos="9026"/>
        <w:tab w:val="right" w:pos="8505"/>
      </w:tabs>
    </w:pPr>
    <w:r>
      <w:rPr>
        <w:lang w:val="en-GB"/>
      </w:rPr>
      <w:tab/>
    </w:r>
    <w:r>
      <w:rPr>
        <w:lang w:val="en-GB"/>
      </w:rPr>
      <w:tab/>
    </w:r>
    <w:sdt>
      <w:sdtPr>
        <w:id w:val="7137749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72EB4">
          <w:rPr>
            <w:noProof/>
          </w:rPr>
          <w:t>3</w:t>
        </w:r>
        <w:r>
          <w:rPr>
            <w:noProof/>
          </w:rPr>
          <w:fldChar w:fldCharType="end"/>
        </w:r>
      </w:sdtContent>
    </w:sdt>
  </w:p>
  <w:p w14:paraId="2825F0D7" w14:textId="77777777" w:rsidR="00101699" w:rsidRPr="00130A37" w:rsidRDefault="00101699" w:rsidP="00130A3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117242"/>
      <w:docPartObj>
        <w:docPartGallery w:val="Page Numbers (Bottom of Page)"/>
        <w:docPartUnique/>
      </w:docPartObj>
    </w:sdtPr>
    <w:sdtEndPr>
      <w:rPr>
        <w:noProof/>
      </w:rPr>
    </w:sdtEndPr>
    <w:sdtContent>
      <w:p w14:paraId="638CF753" w14:textId="65E6135C" w:rsidR="00101699" w:rsidRDefault="00101699">
        <w:pPr>
          <w:pStyle w:val="Footer"/>
          <w:jc w:val="right"/>
        </w:pPr>
        <w:r>
          <w:rPr>
            <w:noProof/>
            <w:lang w:val="en-US" w:eastAsia="en-US"/>
          </w:rPr>
          <mc:AlternateContent>
            <mc:Choice Requires="wps">
              <w:drawing>
                <wp:anchor distT="0" distB="0" distL="114300" distR="114300" simplePos="0" relativeHeight="251657216" behindDoc="0" locked="0" layoutInCell="1" allowOverlap="1" wp14:anchorId="5A3FBB80" wp14:editId="7F070604">
                  <wp:simplePos x="0" y="0"/>
                  <wp:positionH relativeFrom="column">
                    <wp:posOffset>-41275</wp:posOffset>
                  </wp:positionH>
                  <wp:positionV relativeFrom="paragraph">
                    <wp:posOffset>-103505</wp:posOffset>
                  </wp:positionV>
                  <wp:extent cx="4800600" cy="612140"/>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12140"/>
                          </a:xfrm>
                          <a:prstGeom prst="rect">
                            <a:avLst/>
                          </a:prstGeom>
                          <a:solidFill>
                            <a:srgbClr val="FFFFFF"/>
                          </a:solidFill>
                          <a:ln w="9525">
                            <a:noFill/>
                            <a:miter lim="800000"/>
                            <a:headEnd/>
                            <a:tailEnd/>
                          </a:ln>
                        </wps:spPr>
                        <wps:txbx>
                          <w:txbxContent>
                            <w:p w14:paraId="74E205B4" w14:textId="77777777" w:rsidR="005B1E8F" w:rsidRDefault="00101699" w:rsidP="00B87C43">
                              <w:pPr>
                                <w:spacing w:after="0" w:line="240" w:lineRule="auto"/>
                                <w:rPr>
                                  <w:rFonts w:ascii="Book Antiqua" w:hAnsi="Book Antiqua"/>
                                  <w:b/>
                                  <w:bCs/>
                                  <w:lang w:val="en-ID"/>
                                </w:rPr>
                              </w:pPr>
                              <w:r>
                                <w:rPr>
                                  <w:rFonts w:ascii="Book Antiqua" w:hAnsi="Book Antiqua"/>
                                  <w:lang w:val="en-GB"/>
                                </w:rPr>
                                <w:t>DOI:</w:t>
                              </w:r>
                              <w:r w:rsidR="005B1E8F">
                                <w:rPr>
                                  <w:rFonts w:ascii="Book Antiqua" w:hAnsi="Book Antiqua"/>
                                  <w:lang w:val="en-GB"/>
                                </w:rPr>
                                <w:t xml:space="preserve"> </w:t>
                              </w:r>
                              <w:hyperlink r:id="rId1" w:history="1">
                                <w:r w:rsidR="005B1E8F" w:rsidRPr="00DE2DAF">
                                  <w:rPr>
                                    <w:rStyle w:val="Hyperlink"/>
                                    <w:rFonts w:ascii="Book Antiqua" w:hAnsi="Book Antiqua"/>
                                    <w:lang w:val="en-ID"/>
                                  </w:rPr>
                                  <w:t>https://doi.org/10.55927/mpst.v1i4.3</w:t>
                                </w:r>
                              </w:hyperlink>
                            </w:p>
                            <w:p w14:paraId="23D63FE6" w14:textId="513838A5" w:rsidR="00101699" w:rsidRPr="005B1E8F" w:rsidRDefault="00101699" w:rsidP="00B87C43">
                              <w:pPr>
                                <w:spacing w:after="0" w:line="240" w:lineRule="auto"/>
                                <w:rPr>
                                  <w:rFonts w:ascii="Book Antiqua" w:hAnsi="Book Antiqua"/>
                                  <w:b/>
                                  <w:bCs/>
                                  <w:lang w:val="en-ID"/>
                                </w:rPr>
                              </w:pPr>
                              <w:r w:rsidRPr="00F557BE">
                                <w:rPr>
                                  <w:rFonts w:ascii="Book Antiqua" w:hAnsi="Book Antiqua"/>
                                  <w:lang w:val="en-GB"/>
                                </w:rPr>
                                <w:t xml:space="preserve">ISSN-E: </w:t>
                              </w:r>
                            </w:p>
                            <w:p w14:paraId="1777FB30" w14:textId="025CA803" w:rsidR="00101699" w:rsidRPr="0064105B" w:rsidRDefault="00281824" w:rsidP="00B87C43">
                              <w:pPr>
                                <w:spacing w:after="0" w:line="240" w:lineRule="auto"/>
                                <w:rPr>
                                  <w:rFonts w:ascii="Book Antiqua" w:hAnsi="Book Antiqua"/>
                                  <w:bCs/>
                                  <w:lang w:val="en-US"/>
                                </w:rPr>
                              </w:pPr>
                              <w:r w:rsidRPr="00281824">
                                <w:rPr>
                                  <w:rFonts w:ascii="Book Antiqua" w:hAnsi="Book Antiqua"/>
                                  <w:bCs/>
                                  <w:lang w:val="en-US"/>
                                </w:rPr>
                                <w:t>https://meiformosapublisher.org/index.php/mpst/index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BB80" id="_x0000_t202" coordsize="21600,21600" o:spt="202" path="m,l,21600r21600,l21600,xe">
                  <v:stroke joinstyle="miter"/>
                  <v:path gradientshapeok="t" o:connecttype="rect"/>
                </v:shapetype>
                <v:shape id="Text Box 2" o:spid="_x0000_s1027" type="#_x0000_t202" style="position:absolute;left:0;text-align:left;margin-left:-3.25pt;margin-top:-8.15pt;width:378pt;height:48.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" stroked="f">
                  <v:textbox style="mso-fit-shape-to-text:t">
                    <w:txbxContent>
                      <w:p w14:paraId="74E205B4" w14:textId="77777777" w:rsidR="005B1E8F" w:rsidRDefault="00101699" w:rsidP="00B87C43">
                        <w:pPr>
                          <w:spacing w:after="0" w:line="240" w:lineRule="auto"/>
                          <w:rPr>
                            <w:rFonts w:ascii="Book Antiqua" w:hAnsi="Book Antiqua"/>
                            <w:b/>
                            <w:bCs/>
                            <w:lang w:val="en-ID"/>
                          </w:rPr>
                        </w:pPr>
                        <w:r>
                          <w:rPr>
                            <w:rFonts w:ascii="Book Antiqua" w:hAnsi="Book Antiqua"/>
                            <w:lang w:val="en-GB"/>
                          </w:rPr>
                          <w:t>DOI:</w:t>
                        </w:r>
                        <w:r w:rsidR="005B1E8F">
                          <w:rPr>
                            <w:rFonts w:ascii="Book Antiqua" w:hAnsi="Book Antiqua"/>
                            <w:lang w:val="en-GB"/>
                          </w:rPr>
                          <w:t xml:space="preserve"> </w:t>
                        </w:r>
                        <w:hyperlink r:id="rId2" w:history="1">
                          <w:r w:rsidR="005B1E8F" w:rsidRPr="00DE2DAF">
                            <w:rPr>
                              <w:rStyle w:val="Hyperlink"/>
                              <w:rFonts w:ascii="Book Antiqua" w:hAnsi="Book Antiqua"/>
                              <w:lang w:val="en-ID"/>
                            </w:rPr>
                            <w:t>https://doi.org/10.55927/mpst.v1i4.3</w:t>
                          </w:r>
                        </w:hyperlink>
                      </w:p>
                      <w:p w14:paraId="23D63FE6" w14:textId="513838A5" w:rsidR="00101699" w:rsidRPr="005B1E8F" w:rsidRDefault="00101699" w:rsidP="00B87C43">
                        <w:pPr>
                          <w:spacing w:after="0" w:line="240" w:lineRule="auto"/>
                          <w:rPr>
                            <w:rFonts w:ascii="Book Antiqua" w:hAnsi="Book Antiqua"/>
                            <w:b/>
                            <w:bCs/>
                            <w:lang w:val="en-ID"/>
                          </w:rPr>
                        </w:pPr>
                        <w:r w:rsidRPr="00F557BE">
                          <w:rPr>
                            <w:rFonts w:ascii="Book Antiqua" w:hAnsi="Book Antiqua"/>
                            <w:lang w:val="en-GB"/>
                          </w:rPr>
                          <w:t xml:space="preserve">ISSN-E: </w:t>
                        </w:r>
                      </w:p>
                      <w:p w14:paraId="1777FB30" w14:textId="025CA803" w:rsidR="00101699" w:rsidRPr="0064105B" w:rsidRDefault="00281824" w:rsidP="00B87C43">
                        <w:pPr>
                          <w:spacing w:after="0" w:line="240" w:lineRule="auto"/>
                          <w:rPr>
                            <w:rFonts w:ascii="Book Antiqua" w:hAnsi="Book Antiqua"/>
                            <w:bCs/>
                            <w:lang w:val="en-US"/>
                          </w:rPr>
                        </w:pPr>
                        <w:r w:rsidRPr="00281824">
                          <w:rPr>
                            <w:rFonts w:ascii="Book Antiqua" w:hAnsi="Book Antiqua"/>
                            <w:bCs/>
                            <w:lang w:val="en-US"/>
                          </w:rPr>
                          <w:t>https://meiformosapublisher.org/index.php/mpst/index</w:t>
                        </w:r>
                      </w:p>
                    </w:txbxContent>
                  </v:textbox>
                </v:shape>
              </w:pict>
            </mc:Fallback>
          </mc:AlternateContent>
        </w:r>
        <w:r w:rsidR="000715EF">
          <w:t>25</w:t>
        </w:r>
      </w:p>
    </w:sdtContent>
  </w:sdt>
  <w:p w14:paraId="31F92463" w14:textId="77777777" w:rsidR="00101699" w:rsidRPr="000A49EF" w:rsidRDefault="00101699">
    <w:pPr>
      <w:pStyle w:val="Footer"/>
      <w:rPr>
        <w:lang w:val="en-US"/>
      </w:rPr>
    </w:pP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8A5E" w14:textId="77777777" w:rsidR="00F0275E" w:rsidRDefault="00F0275E" w:rsidP="00042CFE">
      <w:pPr>
        <w:spacing w:after="0" w:line="240" w:lineRule="auto"/>
      </w:pPr>
      <w:r>
        <w:separator/>
      </w:r>
    </w:p>
  </w:footnote>
  <w:footnote w:type="continuationSeparator" w:id="0">
    <w:p w14:paraId="63B7DF75" w14:textId="77777777" w:rsidR="00F0275E" w:rsidRDefault="00F0275E" w:rsidP="0004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A0BE" w14:textId="503E6BF1" w:rsidR="00101699" w:rsidRPr="00E23B6A" w:rsidRDefault="00E23B6A" w:rsidP="00E23B6A">
    <w:pPr>
      <w:pStyle w:val="Header"/>
      <w:rPr>
        <w:i/>
        <w:iCs/>
      </w:rPr>
    </w:pPr>
    <w:r w:rsidRPr="00E23B6A">
      <w:rPr>
        <w:rFonts w:ascii="Book Antiqua" w:hAnsi="Book Antiqua"/>
        <w:i/>
        <w:iCs/>
        <w:w w:val="80"/>
      </w:rPr>
      <w:t>Prasetyawan, Saristiana, Kadir, Mildawati, Arifin, Rofiq, Astutik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FB70" w14:textId="05370104" w:rsidR="00281824" w:rsidRDefault="00281824" w:rsidP="00281824">
    <w:pPr>
      <w:pStyle w:val="Header"/>
      <w:ind w:left="567" w:hanging="567"/>
      <w:jc w:val="right"/>
      <w:rPr>
        <w:rFonts w:ascii="Times New Roman" w:hAnsi="Times New Roman" w:cs="Times New Roman"/>
        <w:sz w:val="24"/>
        <w:szCs w:val="24"/>
      </w:rPr>
    </w:pPr>
    <w:r>
      <w:rPr>
        <w:rFonts w:ascii="Times New Roman" w:hAnsi="Times New Roman" w:cs="Times New Roman"/>
        <w:sz w:val="24"/>
        <w:szCs w:val="24"/>
      </w:rPr>
      <w:t>J</w:t>
    </w:r>
    <w:r w:rsidRPr="00075C72">
      <w:rPr>
        <w:rFonts w:ascii="Times New Roman" w:hAnsi="Times New Roman" w:cs="Times New Roman"/>
        <w:sz w:val="24"/>
        <w:szCs w:val="24"/>
      </w:rPr>
      <w:t xml:space="preserve">ournal </w:t>
    </w:r>
    <w:r w:rsidRPr="00075C72">
      <w:rPr>
        <w:rFonts w:ascii="Times New Roman" w:hAnsi="Times New Roman" w:cs="Times New Roman"/>
        <w:sz w:val="24"/>
        <w:szCs w:val="24"/>
      </w:rPr>
      <w:t>Multidisciplinary Perspectives in Science and Technology</w:t>
    </w:r>
    <w:r>
      <w:rPr>
        <w:rFonts w:ascii="Times New Roman" w:hAnsi="Times New Roman" w:cs="Times New Roman"/>
        <w:sz w:val="24"/>
        <w:szCs w:val="24"/>
      </w:rPr>
      <w:t xml:space="preserve"> (MPST)</w:t>
    </w:r>
  </w:p>
  <w:p w14:paraId="3C88CE22" w14:textId="77777777" w:rsidR="005B1E8F" w:rsidRPr="005B1E8F" w:rsidRDefault="005B1E8F" w:rsidP="005B1E8F">
    <w:pPr>
      <w:pStyle w:val="Header"/>
      <w:jc w:val="right"/>
      <w:rPr>
        <w:rFonts w:ascii="Book Antiqua" w:hAnsi="Book Antiqua"/>
        <w:lang w:val="en-GB"/>
      </w:rPr>
    </w:pPr>
    <w:hyperlink r:id="rId1" w:history="1">
      <w:r w:rsidRPr="005B1E8F">
        <w:rPr>
          <w:rStyle w:val="Hyperlink"/>
          <w:rFonts w:ascii="Book Antiqua" w:hAnsi="Book Antiqua"/>
          <w:color w:val="auto"/>
          <w:u w:val="none"/>
        </w:rPr>
        <w:t>Vol. 1 No. 4, 2025</w:t>
      </w:r>
    </w:hyperlink>
    <w:r w:rsidRPr="005B1E8F">
      <w:rPr>
        <w:rFonts w:ascii="Book Antiqua" w:hAnsi="Book Antiqua"/>
        <w:lang w:val="en-GB"/>
      </w:rPr>
      <w:t>: 25-44</w:t>
    </w:r>
  </w:p>
  <w:p w14:paraId="33F41055" w14:textId="1BEF3676" w:rsidR="00101699" w:rsidRPr="004B3625" w:rsidRDefault="00101699" w:rsidP="00F65718">
    <w:pPr>
      <w:spacing w:after="0"/>
      <w:ind w:left="5387" w:firstLine="720"/>
      <w:rPr>
        <w:rFonts w:ascii="Book Antiqua" w:hAnsi="Book Antiqua"/>
      </w:rPr>
    </w:pPr>
    <w:r w:rsidRPr="004B3625">
      <w:rPr>
        <w:rFonts w:ascii="Book Antiqua" w:hAnsi="Book Antiqua"/>
        <w:i/>
      </w:rPr>
      <w:tab/>
      <w:t xml:space="preserve">                                                   </w:t>
    </w:r>
    <w:r w:rsidRPr="004B3625">
      <w:rPr>
        <w:rFonts w:ascii="Book Antiqua" w:hAnsi="Book Antiq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FAD7" w14:textId="77777777" w:rsidR="00281824" w:rsidRDefault="00101699" w:rsidP="00C20AF6">
    <w:pPr>
      <w:pStyle w:val="Header"/>
      <w:rPr>
        <w:rFonts w:ascii="Times New Roman" w:hAnsi="Times New Roman" w:cs="Times New Roman"/>
        <w:sz w:val="24"/>
        <w:szCs w:val="24"/>
      </w:rPr>
    </w:pPr>
    <w:r>
      <w:rPr>
        <w:rFonts w:ascii="Book Antiqua" w:hAnsi="Book Antiqua"/>
        <w:noProof/>
        <w:lang w:val="en-US" w:eastAsia="en-US"/>
      </w:rPr>
      <mc:AlternateContent>
        <mc:Choice Requires="wps">
          <w:drawing>
            <wp:anchor distT="0" distB="0" distL="114300" distR="114300" simplePos="0" relativeHeight="251658240" behindDoc="0" locked="0" layoutInCell="1" allowOverlap="1" wp14:anchorId="5EC89D0B" wp14:editId="4B7EC02A">
              <wp:simplePos x="0" y="0"/>
              <wp:positionH relativeFrom="column">
                <wp:posOffset>4578350</wp:posOffset>
              </wp:positionH>
              <wp:positionV relativeFrom="paragraph">
                <wp:posOffset>-247650</wp:posOffset>
              </wp:positionV>
              <wp:extent cx="1323975" cy="12477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1323975" cy="1247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877895" w14:textId="4F69B2A1" w:rsidR="00101699" w:rsidRPr="0064105B" w:rsidRDefault="00281824">
                          <w:r w:rsidRPr="00281824">
                            <w:rPr>
                              <w:noProof/>
                            </w:rPr>
                            <w:drawing>
                              <wp:inline distT="0" distB="0" distL="0" distR="0" wp14:anchorId="24F6A29B" wp14:editId="0D811923">
                                <wp:extent cx="1134745" cy="1134745"/>
                                <wp:effectExtent l="0" t="0" r="8255" b="8255"/>
                                <wp:docPr id="20139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30465" name=""/>
                                        <pic:cNvPicPr/>
                                      </pic:nvPicPr>
                                      <pic:blipFill>
                                        <a:blip r:embed="rId1"/>
                                        <a:stretch>
                                          <a:fillRect/>
                                        </a:stretch>
                                      </pic:blipFill>
                                      <pic:spPr>
                                        <a:xfrm>
                                          <a:off x="0" y="0"/>
                                          <a:ext cx="1134745" cy="1134745"/>
                                        </a:xfrm>
                                        <a:prstGeom prst="rect">
                                          <a:avLst/>
                                        </a:prstGeom>
                                      </pic:spPr>
                                    </pic:pic>
                                  </a:graphicData>
                                </a:graphic>
                              </wp:inline>
                            </w:drawing>
                          </w:r>
                          <w:r w:rsidR="00540B0A" w:rsidRPr="00540B0A">
                            <w:rPr>
                              <w:noProof/>
                            </w:rPr>
                            <w:drawing>
                              <wp:inline distT="0" distB="0" distL="0" distR="0" wp14:anchorId="2AE502B9" wp14:editId="3B9B2E60">
                                <wp:extent cx="1134745" cy="1134745"/>
                                <wp:effectExtent l="0" t="0" r="8255" b="8255"/>
                                <wp:docPr id="2087537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90676" name=""/>
                                        <pic:cNvPicPr/>
                                      </pic:nvPicPr>
                                      <pic:blipFill>
                                        <a:blip r:embed="rId2"/>
                                        <a:stretch>
                                          <a:fillRect/>
                                        </a:stretch>
                                      </pic:blipFill>
                                      <pic:spPr>
                                        <a:xfrm>
                                          <a:off x="0" y="0"/>
                                          <a:ext cx="1134745" cy="1134745"/>
                                        </a:xfrm>
                                        <a:prstGeom prst="rect">
                                          <a:avLst/>
                                        </a:prstGeom>
                                      </pic:spPr>
                                    </pic:pic>
                                  </a:graphicData>
                                </a:graphic>
                              </wp:inline>
                            </w:drawing>
                          </w:r>
                          <w:r w:rsidR="00101699">
                            <w:rPr>
                              <w:rFonts w:ascii="Book Antiqua" w:hAnsi="Book Antiqua"/>
                              <w:noProof/>
                              <w:lang w:val="en-US" w:eastAsia="en-US"/>
                            </w:rPr>
                            <w:drawing>
                              <wp:inline distT="0" distB="0" distL="0" distR="0" wp14:anchorId="38FA3D43" wp14:editId="00D7877D">
                                <wp:extent cx="1134745" cy="1134745"/>
                                <wp:effectExtent l="0" t="0" r="8255" b="8255"/>
                                <wp:docPr id="1755974838" name="Picture 1755974838" descr="D:\FORMOSA\IJGSR\Logo IJG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OSA\IJGSR\Logo IJGS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4745" cy="1134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C89D0B" id="_x0000_t202" coordsize="21600,21600" o:spt="202" path="m,l,21600r21600,l21600,xe">
              <v:stroke joinstyle="miter"/>
              <v:path gradientshapeok="t" o:connecttype="rect"/>
            </v:shapetype>
            <v:shape id="Text Box 7" o:spid="_x0000_s1026" type="#_x0000_t202" style="position:absolute;margin-left:360.5pt;margin-top:-19.5pt;width:104.25pt;height:9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" fillcolor="white [3201]" stroked="f" strokeweight=".5pt">
              <v:textbox>
                <w:txbxContent>
                  <w:p w14:paraId="6C877895" w14:textId="4F69B2A1" w:rsidR="00101699" w:rsidRPr="0064105B" w:rsidRDefault="00281824">
                    <w:r w:rsidRPr="00281824">
                      <w:rPr>
                        <w:noProof/>
                      </w:rPr>
                      <w:drawing>
                        <wp:inline distT="0" distB="0" distL="0" distR="0" wp14:anchorId="24F6A29B" wp14:editId="0D811923">
                          <wp:extent cx="1134745" cy="1134745"/>
                          <wp:effectExtent l="0" t="0" r="8255" b="8255"/>
                          <wp:docPr id="20139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30465" name=""/>
                                  <pic:cNvPicPr/>
                                </pic:nvPicPr>
                                <pic:blipFill>
                                  <a:blip r:embed="rId1"/>
                                  <a:stretch>
                                    <a:fillRect/>
                                  </a:stretch>
                                </pic:blipFill>
                                <pic:spPr>
                                  <a:xfrm>
                                    <a:off x="0" y="0"/>
                                    <a:ext cx="1134745" cy="1134745"/>
                                  </a:xfrm>
                                  <a:prstGeom prst="rect">
                                    <a:avLst/>
                                  </a:prstGeom>
                                </pic:spPr>
                              </pic:pic>
                            </a:graphicData>
                          </a:graphic>
                        </wp:inline>
                      </w:drawing>
                    </w:r>
                    <w:r w:rsidR="00540B0A" w:rsidRPr="00540B0A">
                      <w:rPr>
                        <w:noProof/>
                      </w:rPr>
                      <w:drawing>
                        <wp:inline distT="0" distB="0" distL="0" distR="0" wp14:anchorId="2AE502B9" wp14:editId="3B9B2E60">
                          <wp:extent cx="1134745" cy="1134745"/>
                          <wp:effectExtent l="0" t="0" r="8255" b="8255"/>
                          <wp:docPr id="2087537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90676" name=""/>
                                  <pic:cNvPicPr/>
                                </pic:nvPicPr>
                                <pic:blipFill>
                                  <a:blip r:embed="rId2"/>
                                  <a:stretch>
                                    <a:fillRect/>
                                  </a:stretch>
                                </pic:blipFill>
                                <pic:spPr>
                                  <a:xfrm>
                                    <a:off x="0" y="0"/>
                                    <a:ext cx="1134745" cy="1134745"/>
                                  </a:xfrm>
                                  <a:prstGeom prst="rect">
                                    <a:avLst/>
                                  </a:prstGeom>
                                </pic:spPr>
                              </pic:pic>
                            </a:graphicData>
                          </a:graphic>
                        </wp:inline>
                      </w:drawing>
                    </w:r>
                    <w:r w:rsidR="00101699">
                      <w:rPr>
                        <w:rFonts w:ascii="Book Antiqua" w:hAnsi="Book Antiqua"/>
                        <w:noProof/>
                        <w:lang w:val="en-US" w:eastAsia="en-US"/>
                      </w:rPr>
                      <w:drawing>
                        <wp:inline distT="0" distB="0" distL="0" distR="0" wp14:anchorId="38FA3D43" wp14:editId="00D7877D">
                          <wp:extent cx="1134745" cy="1134745"/>
                          <wp:effectExtent l="0" t="0" r="8255" b="8255"/>
                          <wp:docPr id="1755974838" name="Picture 1755974838" descr="D:\FORMOSA\IJGSR\Logo IJG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OSA\IJGSR\Logo IJGS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4745" cy="1134745"/>
                                  </a:xfrm>
                                  <a:prstGeom prst="rect">
                                    <a:avLst/>
                                  </a:prstGeom>
                                  <a:noFill/>
                                  <a:ln>
                                    <a:noFill/>
                                  </a:ln>
                                </pic:spPr>
                              </pic:pic>
                            </a:graphicData>
                          </a:graphic>
                        </wp:inline>
                      </w:drawing>
                    </w:r>
                  </w:p>
                </w:txbxContent>
              </v:textbox>
            </v:shape>
          </w:pict>
        </mc:Fallback>
      </mc:AlternateContent>
    </w:r>
    <w:r w:rsidR="00281824">
      <w:rPr>
        <w:rFonts w:ascii="Times New Roman" w:hAnsi="Times New Roman" w:cs="Times New Roman"/>
        <w:sz w:val="24"/>
        <w:szCs w:val="24"/>
      </w:rPr>
      <w:t>J</w:t>
    </w:r>
    <w:r w:rsidR="00281824" w:rsidRPr="00075C72">
      <w:rPr>
        <w:rFonts w:ascii="Times New Roman" w:hAnsi="Times New Roman" w:cs="Times New Roman"/>
        <w:sz w:val="24"/>
        <w:szCs w:val="24"/>
      </w:rPr>
      <w:t>ournal Multidisciplinary Perspectives in Science and Technology</w:t>
    </w:r>
    <w:r w:rsidR="00281824">
      <w:rPr>
        <w:rFonts w:ascii="Times New Roman" w:hAnsi="Times New Roman" w:cs="Times New Roman"/>
        <w:sz w:val="24"/>
        <w:szCs w:val="24"/>
      </w:rPr>
      <w:t xml:space="preserve"> (MPST)</w:t>
    </w:r>
  </w:p>
  <w:p w14:paraId="4878EC21" w14:textId="5FDB29A2" w:rsidR="00101699" w:rsidRPr="005B1E8F" w:rsidRDefault="005B1E8F" w:rsidP="00C20AF6">
    <w:pPr>
      <w:pStyle w:val="Header"/>
      <w:rPr>
        <w:rFonts w:ascii="Book Antiqua" w:hAnsi="Book Antiqua"/>
        <w:lang w:val="en-GB"/>
      </w:rPr>
    </w:pPr>
    <w:hyperlink r:id="rId4" w:history="1">
      <w:r w:rsidRPr="005B1E8F">
        <w:rPr>
          <w:rStyle w:val="Hyperlink"/>
          <w:rFonts w:ascii="Book Antiqua" w:hAnsi="Book Antiqua"/>
          <w:color w:val="auto"/>
          <w:u w:val="none"/>
        </w:rPr>
        <w:t>Vol. 1 No. 4</w:t>
      </w:r>
      <w:r w:rsidRPr="005B1E8F">
        <w:rPr>
          <w:rStyle w:val="Hyperlink"/>
          <w:rFonts w:ascii="Book Antiqua" w:hAnsi="Book Antiqua"/>
          <w:color w:val="auto"/>
          <w:u w:val="none"/>
        </w:rPr>
        <w:t>,</w:t>
      </w:r>
      <w:r w:rsidRPr="005B1E8F">
        <w:rPr>
          <w:rStyle w:val="Hyperlink"/>
          <w:rFonts w:ascii="Book Antiqua" w:hAnsi="Book Antiqua"/>
          <w:color w:val="auto"/>
          <w:u w:val="none"/>
        </w:rPr>
        <w:t xml:space="preserve"> 2025</w:t>
      </w:r>
    </w:hyperlink>
    <w:r w:rsidRPr="005B1E8F">
      <w:rPr>
        <w:rFonts w:ascii="Book Antiqua" w:hAnsi="Book Antiqua"/>
        <w:lang w:val="en-GB"/>
      </w:rPr>
      <w:t>: 25-44</w:t>
    </w:r>
  </w:p>
  <w:p w14:paraId="55D3031C" w14:textId="1B2B2988" w:rsidR="00101699" w:rsidRDefault="00101699" w:rsidP="00C20AF6">
    <w:pPr>
      <w:pStyle w:val="Header"/>
      <w:rPr>
        <w:rFonts w:ascii="Book Antiqua" w:hAnsi="Book Antiqua"/>
        <w:lang w:val="en-GB"/>
      </w:rPr>
    </w:pPr>
  </w:p>
  <w:p w14:paraId="61E51082" w14:textId="741E5AAC" w:rsidR="00101699" w:rsidRDefault="00101699" w:rsidP="00C20AF6">
    <w:pPr>
      <w:pStyle w:val="Header"/>
      <w:rPr>
        <w:rFonts w:ascii="Book Antiqua" w:hAnsi="Book Antiqua"/>
        <w:lang w:val="en-GB"/>
      </w:rPr>
    </w:pPr>
  </w:p>
  <w:p w14:paraId="6FC958AA" w14:textId="77777777" w:rsidR="005B1E8F" w:rsidRPr="00C20AF6" w:rsidRDefault="005B1E8F" w:rsidP="00C20AF6">
    <w:pPr>
      <w:pStyle w:val="Header"/>
      <w:rPr>
        <w:rFonts w:ascii="Book Antiqua" w:hAnsi="Book Antiqua"/>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860"/>
    <w:multiLevelType w:val="hybridMultilevel"/>
    <w:tmpl w:val="1278C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B6B3D"/>
    <w:multiLevelType w:val="hybridMultilevel"/>
    <w:tmpl w:val="2580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221D5"/>
    <w:multiLevelType w:val="hybridMultilevel"/>
    <w:tmpl w:val="AA842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F6B65"/>
    <w:multiLevelType w:val="hybridMultilevel"/>
    <w:tmpl w:val="F534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328F2"/>
    <w:multiLevelType w:val="hybridMultilevel"/>
    <w:tmpl w:val="8C36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652A2"/>
    <w:multiLevelType w:val="hybridMultilevel"/>
    <w:tmpl w:val="7B062B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657373"/>
    <w:multiLevelType w:val="hybridMultilevel"/>
    <w:tmpl w:val="A64A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E3A04"/>
    <w:multiLevelType w:val="hybridMultilevel"/>
    <w:tmpl w:val="50C06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F3367"/>
    <w:multiLevelType w:val="hybridMultilevel"/>
    <w:tmpl w:val="18B2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C0F60"/>
    <w:multiLevelType w:val="hybridMultilevel"/>
    <w:tmpl w:val="EA6E2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16626"/>
    <w:multiLevelType w:val="hybridMultilevel"/>
    <w:tmpl w:val="0EC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D70B9"/>
    <w:multiLevelType w:val="hybridMultilevel"/>
    <w:tmpl w:val="32541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B0C98"/>
    <w:multiLevelType w:val="hybridMultilevel"/>
    <w:tmpl w:val="70F6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A0C39"/>
    <w:multiLevelType w:val="hybridMultilevel"/>
    <w:tmpl w:val="59EC42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C40B7B"/>
    <w:multiLevelType w:val="hybridMultilevel"/>
    <w:tmpl w:val="7494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1307E"/>
    <w:multiLevelType w:val="hybridMultilevel"/>
    <w:tmpl w:val="486C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D7F52"/>
    <w:multiLevelType w:val="hybridMultilevel"/>
    <w:tmpl w:val="51102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AA6713"/>
    <w:multiLevelType w:val="hybridMultilevel"/>
    <w:tmpl w:val="1188F3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C621E5"/>
    <w:multiLevelType w:val="hybridMultilevel"/>
    <w:tmpl w:val="088C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47E82"/>
    <w:multiLevelType w:val="hybridMultilevel"/>
    <w:tmpl w:val="DCB6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A4EC6"/>
    <w:multiLevelType w:val="hybridMultilevel"/>
    <w:tmpl w:val="E55E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53FF3"/>
    <w:multiLevelType w:val="hybridMultilevel"/>
    <w:tmpl w:val="DF70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26145"/>
    <w:multiLevelType w:val="hybridMultilevel"/>
    <w:tmpl w:val="28CA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01F3E"/>
    <w:multiLevelType w:val="hybridMultilevel"/>
    <w:tmpl w:val="A050B3D2"/>
    <w:lvl w:ilvl="0" w:tplc="ED7669D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33A862B3"/>
    <w:multiLevelType w:val="hybridMultilevel"/>
    <w:tmpl w:val="702E1E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43A42AF"/>
    <w:multiLevelType w:val="hybridMultilevel"/>
    <w:tmpl w:val="1624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C81BB0"/>
    <w:multiLevelType w:val="hybridMultilevel"/>
    <w:tmpl w:val="713E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696D29"/>
    <w:multiLevelType w:val="hybridMultilevel"/>
    <w:tmpl w:val="CF7A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2E2495"/>
    <w:multiLevelType w:val="multilevel"/>
    <w:tmpl w:val="98FCA8A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6F14B53"/>
    <w:multiLevelType w:val="hybridMultilevel"/>
    <w:tmpl w:val="0398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9860F7"/>
    <w:multiLevelType w:val="hybridMultilevel"/>
    <w:tmpl w:val="0C14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8374F9"/>
    <w:multiLevelType w:val="hybridMultilevel"/>
    <w:tmpl w:val="3310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5861E9"/>
    <w:multiLevelType w:val="hybridMultilevel"/>
    <w:tmpl w:val="DF50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6056E4"/>
    <w:multiLevelType w:val="hybridMultilevel"/>
    <w:tmpl w:val="A6B856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427B52"/>
    <w:multiLevelType w:val="hybridMultilevel"/>
    <w:tmpl w:val="9FD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C166DF"/>
    <w:multiLevelType w:val="hybridMultilevel"/>
    <w:tmpl w:val="2022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FC6E65"/>
    <w:multiLevelType w:val="hybridMultilevel"/>
    <w:tmpl w:val="33C0AF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AA3D32"/>
    <w:multiLevelType w:val="hybridMultilevel"/>
    <w:tmpl w:val="0CA4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AA0EEA"/>
    <w:multiLevelType w:val="hybridMultilevel"/>
    <w:tmpl w:val="462C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F4DA7"/>
    <w:multiLevelType w:val="hybridMultilevel"/>
    <w:tmpl w:val="49F6C2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617EF0"/>
    <w:multiLevelType w:val="hybridMultilevel"/>
    <w:tmpl w:val="5A78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F72B6"/>
    <w:multiLevelType w:val="hybridMultilevel"/>
    <w:tmpl w:val="242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33ACA"/>
    <w:multiLevelType w:val="hybridMultilevel"/>
    <w:tmpl w:val="2CF0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B7BAF"/>
    <w:multiLevelType w:val="hybridMultilevel"/>
    <w:tmpl w:val="7FA45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80526E"/>
    <w:multiLevelType w:val="hybridMultilevel"/>
    <w:tmpl w:val="49D2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C3245"/>
    <w:multiLevelType w:val="hybridMultilevel"/>
    <w:tmpl w:val="A344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9610D"/>
    <w:multiLevelType w:val="hybridMultilevel"/>
    <w:tmpl w:val="703636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257B9F"/>
    <w:multiLevelType w:val="hybridMultilevel"/>
    <w:tmpl w:val="F094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3063B3"/>
    <w:multiLevelType w:val="hybridMultilevel"/>
    <w:tmpl w:val="5EB000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0B0C29"/>
    <w:multiLevelType w:val="hybridMultilevel"/>
    <w:tmpl w:val="4078C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223058">
    <w:abstractNumId w:val="4"/>
  </w:num>
  <w:num w:numId="2" w16cid:durableId="672878862">
    <w:abstractNumId w:val="41"/>
  </w:num>
  <w:num w:numId="3" w16cid:durableId="1409575359">
    <w:abstractNumId w:val="3"/>
  </w:num>
  <w:num w:numId="4" w16cid:durableId="1130055090">
    <w:abstractNumId w:val="35"/>
  </w:num>
  <w:num w:numId="5" w16cid:durableId="1635673485">
    <w:abstractNumId w:val="30"/>
  </w:num>
  <w:num w:numId="6" w16cid:durableId="1875072019">
    <w:abstractNumId w:val="32"/>
  </w:num>
  <w:num w:numId="7" w16cid:durableId="446120184">
    <w:abstractNumId w:val="25"/>
  </w:num>
  <w:num w:numId="8" w16cid:durableId="333260947">
    <w:abstractNumId w:val="26"/>
  </w:num>
  <w:num w:numId="9" w16cid:durableId="523129050">
    <w:abstractNumId w:val="29"/>
  </w:num>
  <w:num w:numId="10" w16cid:durableId="863056048">
    <w:abstractNumId w:val="24"/>
  </w:num>
  <w:num w:numId="11" w16cid:durableId="785932868">
    <w:abstractNumId w:val="37"/>
  </w:num>
  <w:num w:numId="12" w16cid:durableId="1343707606">
    <w:abstractNumId w:val="33"/>
  </w:num>
  <w:num w:numId="13" w16cid:durableId="1682584849">
    <w:abstractNumId w:val="5"/>
  </w:num>
  <w:num w:numId="14" w16cid:durableId="379940580">
    <w:abstractNumId w:val="36"/>
  </w:num>
  <w:num w:numId="15" w16cid:durableId="268246598">
    <w:abstractNumId w:val="48"/>
  </w:num>
  <w:num w:numId="16" w16cid:durableId="2023704744">
    <w:abstractNumId w:val="17"/>
  </w:num>
  <w:num w:numId="17" w16cid:durableId="1485004573">
    <w:abstractNumId w:val="46"/>
  </w:num>
  <w:num w:numId="18" w16cid:durableId="1936398037">
    <w:abstractNumId w:val="13"/>
  </w:num>
  <w:num w:numId="19" w16cid:durableId="830218926">
    <w:abstractNumId w:val="16"/>
  </w:num>
  <w:num w:numId="20" w16cid:durableId="316300334">
    <w:abstractNumId w:val="39"/>
  </w:num>
  <w:num w:numId="21" w16cid:durableId="1239287270">
    <w:abstractNumId w:val="44"/>
  </w:num>
  <w:num w:numId="22" w16cid:durableId="531578962">
    <w:abstractNumId w:val="31"/>
  </w:num>
  <w:num w:numId="23" w16cid:durableId="976298859">
    <w:abstractNumId w:val="15"/>
  </w:num>
  <w:num w:numId="24" w16cid:durableId="240407979">
    <w:abstractNumId w:val="45"/>
  </w:num>
  <w:num w:numId="25" w16cid:durableId="1255481866">
    <w:abstractNumId w:val="18"/>
  </w:num>
  <w:num w:numId="26" w16cid:durableId="986321299">
    <w:abstractNumId w:val="22"/>
  </w:num>
  <w:num w:numId="27" w16cid:durableId="588001645">
    <w:abstractNumId w:val="49"/>
  </w:num>
  <w:num w:numId="28" w16cid:durableId="945582987">
    <w:abstractNumId w:val="11"/>
  </w:num>
  <w:num w:numId="29" w16cid:durableId="1750810649">
    <w:abstractNumId w:val="0"/>
  </w:num>
  <w:num w:numId="30" w16cid:durableId="1676805120">
    <w:abstractNumId w:val="23"/>
  </w:num>
  <w:num w:numId="31" w16cid:durableId="765152432">
    <w:abstractNumId w:val="20"/>
  </w:num>
  <w:num w:numId="32" w16cid:durableId="655455941">
    <w:abstractNumId w:val="9"/>
  </w:num>
  <w:num w:numId="33" w16cid:durableId="1606381333">
    <w:abstractNumId w:val="2"/>
  </w:num>
  <w:num w:numId="34" w16cid:durableId="897013893">
    <w:abstractNumId w:val="19"/>
  </w:num>
  <w:num w:numId="35" w16cid:durableId="1254123106">
    <w:abstractNumId w:val="21"/>
  </w:num>
  <w:num w:numId="36" w16cid:durableId="361979378">
    <w:abstractNumId w:val="6"/>
  </w:num>
  <w:num w:numId="37" w16cid:durableId="1399208393">
    <w:abstractNumId w:val="14"/>
  </w:num>
  <w:num w:numId="38" w16cid:durableId="586160039">
    <w:abstractNumId w:val="38"/>
  </w:num>
  <w:num w:numId="39" w16cid:durableId="1835756214">
    <w:abstractNumId w:val="47"/>
  </w:num>
  <w:num w:numId="40" w16cid:durableId="332756010">
    <w:abstractNumId w:val="8"/>
  </w:num>
  <w:num w:numId="41" w16cid:durableId="609775799">
    <w:abstractNumId w:val="10"/>
  </w:num>
  <w:num w:numId="42" w16cid:durableId="1553887914">
    <w:abstractNumId w:val="40"/>
  </w:num>
  <w:num w:numId="43" w16cid:durableId="1215509739">
    <w:abstractNumId w:val="27"/>
  </w:num>
  <w:num w:numId="44" w16cid:durableId="250697345">
    <w:abstractNumId w:val="43"/>
  </w:num>
  <w:num w:numId="45" w16cid:durableId="1192066297">
    <w:abstractNumId w:val="34"/>
  </w:num>
  <w:num w:numId="46" w16cid:durableId="171728525">
    <w:abstractNumId w:val="7"/>
  </w:num>
  <w:num w:numId="47" w16cid:durableId="68046177">
    <w:abstractNumId w:val="42"/>
  </w:num>
  <w:num w:numId="48" w16cid:durableId="1562013533">
    <w:abstractNumId w:val="28"/>
  </w:num>
  <w:num w:numId="49" w16cid:durableId="1874492087">
    <w:abstractNumId w:val="1"/>
  </w:num>
  <w:num w:numId="50" w16cid:durableId="1937861856">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tDQ2tjQzN7M0MzJR0lEKTi0uzszPAykwNKgFAJz3DaktAAAA"/>
  </w:docVars>
  <w:rsids>
    <w:rsidRoot w:val="00871AB9"/>
    <w:rsid w:val="0000046C"/>
    <w:rsid w:val="000156A5"/>
    <w:rsid w:val="00015C57"/>
    <w:rsid w:val="0001770E"/>
    <w:rsid w:val="0002013F"/>
    <w:rsid w:val="00020A60"/>
    <w:rsid w:val="00021BD6"/>
    <w:rsid w:val="00022173"/>
    <w:rsid w:val="00023E69"/>
    <w:rsid w:val="00026154"/>
    <w:rsid w:val="00032CD9"/>
    <w:rsid w:val="000406F9"/>
    <w:rsid w:val="00042CFE"/>
    <w:rsid w:val="0004663C"/>
    <w:rsid w:val="00057E80"/>
    <w:rsid w:val="000715EF"/>
    <w:rsid w:val="00072070"/>
    <w:rsid w:val="00072EB4"/>
    <w:rsid w:val="00073984"/>
    <w:rsid w:val="000822B5"/>
    <w:rsid w:val="00092290"/>
    <w:rsid w:val="000A49EF"/>
    <w:rsid w:val="000A5311"/>
    <w:rsid w:val="000B140D"/>
    <w:rsid w:val="000B4C7C"/>
    <w:rsid w:val="000B4D57"/>
    <w:rsid w:val="000C1783"/>
    <w:rsid w:val="000C4A10"/>
    <w:rsid w:val="000D01B0"/>
    <w:rsid w:val="000D45F2"/>
    <w:rsid w:val="000D7635"/>
    <w:rsid w:val="000E0FD5"/>
    <w:rsid w:val="000E39F0"/>
    <w:rsid w:val="000E60A1"/>
    <w:rsid w:val="000E6E95"/>
    <w:rsid w:val="000F5844"/>
    <w:rsid w:val="000F7936"/>
    <w:rsid w:val="001000A4"/>
    <w:rsid w:val="00101699"/>
    <w:rsid w:val="001034ED"/>
    <w:rsid w:val="001060AC"/>
    <w:rsid w:val="001100F7"/>
    <w:rsid w:val="001142D2"/>
    <w:rsid w:val="00115225"/>
    <w:rsid w:val="00115E5F"/>
    <w:rsid w:val="00123EFC"/>
    <w:rsid w:val="00124254"/>
    <w:rsid w:val="00126B2E"/>
    <w:rsid w:val="00130A37"/>
    <w:rsid w:val="0014183B"/>
    <w:rsid w:val="0014374E"/>
    <w:rsid w:val="00152D21"/>
    <w:rsid w:val="0015340C"/>
    <w:rsid w:val="00153B85"/>
    <w:rsid w:val="00153F5F"/>
    <w:rsid w:val="00161F46"/>
    <w:rsid w:val="00164D8C"/>
    <w:rsid w:val="00166315"/>
    <w:rsid w:val="001741FA"/>
    <w:rsid w:val="00176BF1"/>
    <w:rsid w:val="00177487"/>
    <w:rsid w:val="0018422D"/>
    <w:rsid w:val="00192EA4"/>
    <w:rsid w:val="001B1C5D"/>
    <w:rsid w:val="001B335D"/>
    <w:rsid w:val="001B62F6"/>
    <w:rsid w:val="001C69A2"/>
    <w:rsid w:val="001E09D7"/>
    <w:rsid w:val="001E15E3"/>
    <w:rsid w:val="0020275C"/>
    <w:rsid w:val="002034BE"/>
    <w:rsid w:val="00203BA1"/>
    <w:rsid w:val="00204BAA"/>
    <w:rsid w:val="002102E0"/>
    <w:rsid w:val="00211AEF"/>
    <w:rsid w:val="00212EF2"/>
    <w:rsid w:val="00215399"/>
    <w:rsid w:val="002231B0"/>
    <w:rsid w:val="002241F9"/>
    <w:rsid w:val="00230B62"/>
    <w:rsid w:val="00233069"/>
    <w:rsid w:val="002363DC"/>
    <w:rsid w:val="002404F5"/>
    <w:rsid w:val="00251BF3"/>
    <w:rsid w:val="00254264"/>
    <w:rsid w:val="00254A4D"/>
    <w:rsid w:val="00255D59"/>
    <w:rsid w:val="00255D72"/>
    <w:rsid w:val="002700CB"/>
    <w:rsid w:val="00280CBC"/>
    <w:rsid w:val="00281824"/>
    <w:rsid w:val="00281F9A"/>
    <w:rsid w:val="0028378B"/>
    <w:rsid w:val="00290A51"/>
    <w:rsid w:val="00292BE7"/>
    <w:rsid w:val="002938D4"/>
    <w:rsid w:val="002A24CA"/>
    <w:rsid w:val="002A439C"/>
    <w:rsid w:val="002B0947"/>
    <w:rsid w:val="002B2D97"/>
    <w:rsid w:val="002C2A8F"/>
    <w:rsid w:val="002C2C98"/>
    <w:rsid w:val="002C404A"/>
    <w:rsid w:val="002E026C"/>
    <w:rsid w:val="002F0981"/>
    <w:rsid w:val="002F7B4B"/>
    <w:rsid w:val="00313E4E"/>
    <w:rsid w:val="00317901"/>
    <w:rsid w:val="0032564B"/>
    <w:rsid w:val="00326310"/>
    <w:rsid w:val="0032793F"/>
    <w:rsid w:val="003305CC"/>
    <w:rsid w:val="00330F14"/>
    <w:rsid w:val="00330F21"/>
    <w:rsid w:val="00336606"/>
    <w:rsid w:val="0034216B"/>
    <w:rsid w:val="00343829"/>
    <w:rsid w:val="00346C27"/>
    <w:rsid w:val="003619AF"/>
    <w:rsid w:val="00364E7A"/>
    <w:rsid w:val="00372AD7"/>
    <w:rsid w:val="00375386"/>
    <w:rsid w:val="00380A8E"/>
    <w:rsid w:val="0038293C"/>
    <w:rsid w:val="003871A8"/>
    <w:rsid w:val="00390A6A"/>
    <w:rsid w:val="0039108A"/>
    <w:rsid w:val="00392BB1"/>
    <w:rsid w:val="00395518"/>
    <w:rsid w:val="003B70C1"/>
    <w:rsid w:val="003C7CDE"/>
    <w:rsid w:val="003C7F39"/>
    <w:rsid w:val="003D46E6"/>
    <w:rsid w:val="003E2A88"/>
    <w:rsid w:val="00401290"/>
    <w:rsid w:val="00401638"/>
    <w:rsid w:val="004040CD"/>
    <w:rsid w:val="00405251"/>
    <w:rsid w:val="00412FE6"/>
    <w:rsid w:val="0041721E"/>
    <w:rsid w:val="00434AB6"/>
    <w:rsid w:val="00435378"/>
    <w:rsid w:val="0044121A"/>
    <w:rsid w:val="004414CB"/>
    <w:rsid w:val="004436BB"/>
    <w:rsid w:val="00453C78"/>
    <w:rsid w:val="00456511"/>
    <w:rsid w:val="004634E2"/>
    <w:rsid w:val="0046382C"/>
    <w:rsid w:val="0046529D"/>
    <w:rsid w:val="00482FD0"/>
    <w:rsid w:val="004838F0"/>
    <w:rsid w:val="00486BDE"/>
    <w:rsid w:val="00492AF7"/>
    <w:rsid w:val="004962E4"/>
    <w:rsid w:val="00497E1C"/>
    <w:rsid w:val="004A4500"/>
    <w:rsid w:val="004A7D83"/>
    <w:rsid w:val="004A7DEA"/>
    <w:rsid w:val="004B043D"/>
    <w:rsid w:val="004B3625"/>
    <w:rsid w:val="004F6B64"/>
    <w:rsid w:val="00502BC1"/>
    <w:rsid w:val="005055EC"/>
    <w:rsid w:val="00506873"/>
    <w:rsid w:val="005072CF"/>
    <w:rsid w:val="00510662"/>
    <w:rsid w:val="0051146A"/>
    <w:rsid w:val="005153E4"/>
    <w:rsid w:val="005158B7"/>
    <w:rsid w:val="00531912"/>
    <w:rsid w:val="005338AC"/>
    <w:rsid w:val="00540653"/>
    <w:rsid w:val="00540B0A"/>
    <w:rsid w:val="00544EC7"/>
    <w:rsid w:val="00553E0C"/>
    <w:rsid w:val="00566913"/>
    <w:rsid w:val="00566DB9"/>
    <w:rsid w:val="00570984"/>
    <w:rsid w:val="00571014"/>
    <w:rsid w:val="00575F20"/>
    <w:rsid w:val="00576DC1"/>
    <w:rsid w:val="005806A8"/>
    <w:rsid w:val="0058406B"/>
    <w:rsid w:val="00584FF9"/>
    <w:rsid w:val="005866DD"/>
    <w:rsid w:val="00587C4E"/>
    <w:rsid w:val="005913C7"/>
    <w:rsid w:val="005939D9"/>
    <w:rsid w:val="00595DE2"/>
    <w:rsid w:val="005977F7"/>
    <w:rsid w:val="005A3B02"/>
    <w:rsid w:val="005A71EA"/>
    <w:rsid w:val="005A7708"/>
    <w:rsid w:val="005B1E8F"/>
    <w:rsid w:val="005B468F"/>
    <w:rsid w:val="005C3DDE"/>
    <w:rsid w:val="005C51CC"/>
    <w:rsid w:val="005C6C72"/>
    <w:rsid w:val="005C6EC2"/>
    <w:rsid w:val="005C7122"/>
    <w:rsid w:val="005D0673"/>
    <w:rsid w:val="005E006D"/>
    <w:rsid w:val="005E00EB"/>
    <w:rsid w:val="005E33EA"/>
    <w:rsid w:val="005F0143"/>
    <w:rsid w:val="005F22D9"/>
    <w:rsid w:val="00600A82"/>
    <w:rsid w:val="00601926"/>
    <w:rsid w:val="006045B9"/>
    <w:rsid w:val="0060709F"/>
    <w:rsid w:val="00614751"/>
    <w:rsid w:val="006165EF"/>
    <w:rsid w:val="00626CB6"/>
    <w:rsid w:val="00627B46"/>
    <w:rsid w:val="00631E36"/>
    <w:rsid w:val="00632172"/>
    <w:rsid w:val="006323F4"/>
    <w:rsid w:val="00632C9A"/>
    <w:rsid w:val="006355C4"/>
    <w:rsid w:val="006379C8"/>
    <w:rsid w:val="0064105B"/>
    <w:rsid w:val="00644F84"/>
    <w:rsid w:val="00646C85"/>
    <w:rsid w:val="006544B5"/>
    <w:rsid w:val="00665714"/>
    <w:rsid w:val="0067147F"/>
    <w:rsid w:val="00674A16"/>
    <w:rsid w:val="006757B1"/>
    <w:rsid w:val="00676042"/>
    <w:rsid w:val="006771F7"/>
    <w:rsid w:val="006813FA"/>
    <w:rsid w:val="00687224"/>
    <w:rsid w:val="006A29AC"/>
    <w:rsid w:val="006A5337"/>
    <w:rsid w:val="006A6623"/>
    <w:rsid w:val="006B765B"/>
    <w:rsid w:val="006C77EC"/>
    <w:rsid w:val="006D0B77"/>
    <w:rsid w:val="006E07F4"/>
    <w:rsid w:val="006F0204"/>
    <w:rsid w:val="0070193A"/>
    <w:rsid w:val="007167A0"/>
    <w:rsid w:val="00717012"/>
    <w:rsid w:val="00726921"/>
    <w:rsid w:val="0073068F"/>
    <w:rsid w:val="007373EC"/>
    <w:rsid w:val="00740734"/>
    <w:rsid w:val="007407A1"/>
    <w:rsid w:val="00756FE9"/>
    <w:rsid w:val="007573A9"/>
    <w:rsid w:val="007A0718"/>
    <w:rsid w:val="007A0DBE"/>
    <w:rsid w:val="007A650F"/>
    <w:rsid w:val="007B0F6F"/>
    <w:rsid w:val="007C1F46"/>
    <w:rsid w:val="007C6D77"/>
    <w:rsid w:val="007D52F8"/>
    <w:rsid w:val="007D770C"/>
    <w:rsid w:val="007E53A6"/>
    <w:rsid w:val="007F2AF1"/>
    <w:rsid w:val="007F2B68"/>
    <w:rsid w:val="007F5E2A"/>
    <w:rsid w:val="008133FE"/>
    <w:rsid w:val="008164AE"/>
    <w:rsid w:val="00825B81"/>
    <w:rsid w:val="008356E6"/>
    <w:rsid w:val="0083603D"/>
    <w:rsid w:val="0083614E"/>
    <w:rsid w:val="00856DEE"/>
    <w:rsid w:val="0086361F"/>
    <w:rsid w:val="00871AB9"/>
    <w:rsid w:val="0087411E"/>
    <w:rsid w:val="00883632"/>
    <w:rsid w:val="00885A7B"/>
    <w:rsid w:val="008861A3"/>
    <w:rsid w:val="00896CA7"/>
    <w:rsid w:val="008A525D"/>
    <w:rsid w:val="008A5FBF"/>
    <w:rsid w:val="008B388C"/>
    <w:rsid w:val="008B3BC7"/>
    <w:rsid w:val="008B7564"/>
    <w:rsid w:val="008B7FC7"/>
    <w:rsid w:val="008C1A08"/>
    <w:rsid w:val="008C43BC"/>
    <w:rsid w:val="008C7C56"/>
    <w:rsid w:val="008D230A"/>
    <w:rsid w:val="008D745A"/>
    <w:rsid w:val="008E4EC6"/>
    <w:rsid w:val="008E7908"/>
    <w:rsid w:val="008E792F"/>
    <w:rsid w:val="008F04B3"/>
    <w:rsid w:val="008F0DFA"/>
    <w:rsid w:val="0090046C"/>
    <w:rsid w:val="009127CB"/>
    <w:rsid w:val="00912A22"/>
    <w:rsid w:val="009328DC"/>
    <w:rsid w:val="00935BA1"/>
    <w:rsid w:val="0094063C"/>
    <w:rsid w:val="00947187"/>
    <w:rsid w:val="00953A5F"/>
    <w:rsid w:val="00975F9E"/>
    <w:rsid w:val="00980C53"/>
    <w:rsid w:val="00986117"/>
    <w:rsid w:val="00986152"/>
    <w:rsid w:val="00991011"/>
    <w:rsid w:val="009A27C6"/>
    <w:rsid w:val="009A3AD9"/>
    <w:rsid w:val="009A590D"/>
    <w:rsid w:val="009B1E2D"/>
    <w:rsid w:val="009B7A5E"/>
    <w:rsid w:val="009D23B6"/>
    <w:rsid w:val="009D6110"/>
    <w:rsid w:val="009E1F73"/>
    <w:rsid w:val="009E3789"/>
    <w:rsid w:val="009E4392"/>
    <w:rsid w:val="009E5FBC"/>
    <w:rsid w:val="009F265D"/>
    <w:rsid w:val="00A0297D"/>
    <w:rsid w:val="00A07A89"/>
    <w:rsid w:val="00A12BCD"/>
    <w:rsid w:val="00A24754"/>
    <w:rsid w:val="00A33BD5"/>
    <w:rsid w:val="00A34A53"/>
    <w:rsid w:val="00A40E99"/>
    <w:rsid w:val="00A45758"/>
    <w:rsid w:val="00A4641E"/>
    <w:rsid w:val="00A61681"/>
    <w:rsid w:val="00A64BB0"/>
    <w:rsid w:val="00A67CDD"/>
    <w:rsid w:val="00A76089"/>
    <w:rsid w:val="00A76CFC"/>
    <w:rsid w:val="00A80A2D"/>
    <w:rsid w:val="00A80EFD"/>
    <w:rsid w:val="00A96F1A"/>
    <w:rsid w:val="00AA2CA8"/>
    <w:rsid w:val="00AA4475"/>
    <w:rsid w:val="00AC261B"/>
    <w:rsid w:val="00AC30CF"/>
    <w:rsid w:val="00AC4BA3"/>
    <w:rsid w:val="00AD4ED4"/>
    <w:rsid w:val="00AE1BA1"/>
    <w:rsid w:val="00AF08AE"/>
    <w:rsid w:val="00AF090A"/>
    <w:rsid w:val="00AF6AB8"/>
    <w:rsid w:val="00AF733D"/>
    <w:rsid w:val="00B07429"/>
    <w:rsid w:val="00B148FB"/>
    <w:rsid w:val="00B253E5"/>
    <w:rsid w:val="00B319EB"/>
    <w:rsid w:val="00B4098D"/>
    <w:rsid w:val="00B40DB1"/>
    <w:rsid w:val="00B465AA"/>
    <w:rsid w:val="00B50B76"/>
    <w:rsid w:val="00B535DE"/>
    <w:rsid w:val="00B5666B"/>
    <w:rsid w:val="00B56D9D"/>
    <w:rsid w:val="00B61BD6"/>
    <w:rsid w:val="00B63431"/>
    <w:rsid w:val="00B6381B"/>
    <w:rsid w:val="00B73CA0"/>
    <w:rsid w:val="00B74265"/>
    <w:rsid w:val="00B86FED"/>
    <w:rsid w:val="00B87C43"/>
    <w:rsid w:val="00B92796"/>
    <w:rsid w:val="00B9492C"/>
    <w:rsid w:val="00BA3221"/>
    <w:rsid w:val="00BB6D1E"/>
    <w:rsid w:val="00BB733C"/>
    <w:rsid w:val="00BC4143"/>
    <w:rsid w:val="00BD06E6"/>
    <w:rsid w:val="00BD7A81"/>
    <w:rsid w:val="00BE600D"/>
    <w:rsid w:val="00BE7299"/>
    <w:rsid w:val="00BE7F4D"/>
    <w:rsid w:val="00C00297"/>
    <w:rsid w:val="00C00D93"/>
    <w:rsid w:val="00C044D5"/>
    <w:rsid w:val="00C07DC3"/>
    <w:rsid w:val="00C10B2D"/>
    <w:rsid w:val="00C168C7"/>
    <w:rsid w:val="00C20872"/>
    <w:rsid w:val="00C20AF6"/>
    <w:rsid w:val="00C22DA6"/>
    <w:rsid w:val="00C30DEA"/>
    <w:rsid w:val="00C32BFF"/>
    <w:rsid w:val="00C35155"/>
    <w:rsid w:val="00C413C3"/>
    <w:rsid w:val="00C43CA8"/>
    <w:rsid w:val="00C44026"/>
    <w:rsid w:val="00C51C90"/>
    <w:rsid w:val="00C5266C"/>
    <w:rsid w:val="00C57FDC"/>
    <w:rsid w:val="00C62811"/>
    <w:rsid w:val="00C67AA8"/>
    <w:rsid w:val="00C727DD"/>
    <w:rsid w:val="00C7523B"/>
    <w:rsid w:val="00C75EF2"/>
    <w:rsid w:val="00C8249C"/>
    <w:rsid w:val="00C91701"/>
    <w:rsid w:val="00C969C0"/>
    <w:rsid w:val="00CA13DB"/>
    <w:rsid w:val="00CB353F"/>
    <w:rsid w:val="00CB4E2F"/>
    <w:rsid w:val="00CD72C0"/>
    <w:rsid w:val="00CD78FF"/>
    <w:rsid w:val="00CE4840"/>
    <w:rsid w:val="00CE5C2D"/>
    <w:rsid w:val="00CE6886"/>
    <w:rsid w:val="00CE6F19"/>
    <w:rsid w:val="00CE7382"/>
    <w:rsid w:val="00CF6D45"/>
    <w:rsid w:val="00D04278"/>
    <w:rsid w:val="00D068FE"/>
    <w:rsid w:val="00D14E00"/>
    <w:rsid w:val="00D17627"/>
    <w:rsid w:val="00D22BD0"/>
    <w:rsid w:val="00D24033"/>
    <w:rsid w:val="00D325E9"/>
    <w:rsid w:val="00D43FA2"/>
    <w:rsid w:val="00D44E6A"/>
    <w:rsid w:val="00D46888"/>
    <w:rsid w:val="00D5408F"/>
    <w:rsid w:val="00D5689C"/>
    <w:rsid w:val="00D608B4"/>
    <w:rsid w:val="00D61C78"/>
    <w:rsid w:val="00D6360B"/>
    <w:rsid w:val="00D6446F"/>
    <w:rsid w:val="00D8093D"/>
    <w:rsid w:val="00D80A5B"/>
    <w:rsid w:val="00D81A48"/>
    <w:rsid w:val="00D847C3"/>
    <w:rsid w:val="00DA31BB"/>
    <w:rsid w:val="00DA554D"/>
    <w:rsid w:val="00DC715F"/>
    <w:rsid w:val="00DC76BF"/>
    <w:rsid w:val="00DD2CCD"/>
    <w:rsid w:val="00DE4045"/>
    <w:rsid w:val="00DF5427"/>
    <w:rsid w:val="00E20A7B"/>
    <w:rsid w:val="00E20AF0"/>
    <w:rsid w:val="00E21643"/>
    <w:rsid w:val="00E23B6A"/>
    <w:rsid w:val="00E24B9E"/>
    <w:rsid w:val="00E32883"/>
    <w:rsid w:val="00E34586"/>
    <w:rsid w:val="00E60B64"/>
    <w:rsid w:val="00E61437"/>
    <w:rsid w:val="00E67F85"/>
    <w:rsid w:val="00E81023"/>
    <w:rsid w:val="00E82031"/>
    <w:rsid w:val="00E839F9"/>
    <w:rsid w:val="00E93692"/>
    <w:rsid w:val="00E9794D"/>
    <w:rsid w:val="00EA1F69"/>
    <w:rsid w:val="00EC476B"/>
    <w:rsid w:val="00EC6315"/>
    <w:rsid w:val="00EE49DD"/>
    <w:rsid w:val="00EF1E32"/>
    <w:rsid w:val="00EF42EE"/>
    <w:rsid w:val="00F0275E"/>
    <w:rsid w:val="00F17AAF"/>
    <w:rsid w:val="00F2051E"/>
    <w:rsid w:val="00F20AAD"/>
    <w:rsid w:val="00F21FC4"/>
    <w:rsid w:val="00F30F13"/>
    <w:rsid w:val="00F350CE"/>
    <w:rsid w:val="00F4062F"/>
    <w:rsid w:val="00F51017"/>
    <w:rsid w:val="00F52A83"/>
    <w:rsid w:val="00F557BE"/>
    <w:rsid w:val="00F61419"/>
    <w:rsid w:val="00F62A17"/>
    <w:rsid w:val="00F62DBE"/>
    <w:rsid w:val="00F65718"/>
    <w:rsid w:val="00F65BE9"/>
    <w:rsid w:val="00F70BD2"/>
    <w:rsid w:val="00F7194E"/>
    <w:rsid w:val="00F818CC"/>
    <w:rsid w:val="00F83972"/>
    <w:rsid w:val="00F87823"/>
    <w:rsid w:val="00F9017E"/>
    <w:rsid w:val="00F93C2A"/>
    <w:rsid w:val="00FA58CD"/>
    <w:rsid w:val="00FB01BE"/>
    <w:rsid w:val="00FB1F8E"/>
    <w:rsid w:val="00FB51BA"/>
    <w:rsid w:val="00FC15EB"/>
    <w:rsid w:val="00FC4135"/>
    <w:rsid w:val="00FF3B6E"/>
    <w:rsid w:val="00FF4B12"/>
    <w:rsid w:val="00FF55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A4AE"/>
  <w15:docId w15:val="{676E333C-9E07-4CB1-B484-C8382AB6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4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B1E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55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07A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lang w:eastAsia="x-none"/>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lang w:eastAsia="x-none"/>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eastAsia="en-US"/>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character" w:customStyle="1" w:styleId="Heading1Char">
    <w:name w:val="Heading 1 Char"/>
    <w:basedOn w:val="DefaultParagraphFont"/>
    <w:link w:val="Heading1"/>
    <w:uiPriority w:val="9"/>
    <w:rsid w:val="00AA4475"/>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F65718"/>
    <w:pPr>
      <w:widowControl w:val="0"/>
      <w:autoSpaceDE w:val="0"/>
      <w:autoSpaceDN w:val="0"/>
      <w:spacing w:after="0" w:line="246" w:lineRule="exact"/>
      <w:ind w:left="107"/>
    </w:pPr>
    <w:rPr>
      <w:rFonts w:ascii="Calibri" w:eastAsia="Calibri" w:hAnsi="Calibri" w:cs="Calibri"/>
      <w:lang w:val="id" w:eastAsia="en-US"/>
    </w:rPr>
  </w:style>
  <w:style w:type="paragraph" w:styleId="BodyText">
    <w:name w:val="Body Text"/>
    <w:basedOn w:val="Normal"/>
    <w:link w:val="BodyTextChar"/>
    <w:uiPriority w:val="99"/>
    <w:semiHidden/>
    <w:unhideWhenUsed/>
    <w:rsid w:val="000F7936"/>
    <w:pPr>
      <w:spacing w:after="120"/>
    </w:pPr>
  </w:style>
  <w:style w:type="character" w:customStyle="1" w:styleId="BodyTextChar">
    <w:name w:val="Body Text Char"/>
    <w:basedOn w:val="DefaultParagraphFont"/>
    <w:link w:val="BodyText"/>
    <w:uiPriority w:val="99"/>
    <w:semiHidden/>
    <w:rsid w:val="000F7936"/>
  </w:style>
  <w:style w:type="character" w:styleId="UnresolvedMention">
    <w:name w:val="Unresolved Mention"/>
    <w:basedOn w:val="DefaultParagraphFont"/>
    <w:uiPriority w:val="99"/>
    <w:semiHidden/>
    <w:unhideWhenUsed/>
    <w:rsid w:val="00230B62"/>
    <w:rPr>
      <w:color w:val="605E5C"/>
      <w:shd w:val="clear" w:color="auto" w:fill="E1DFDD"/>
    </w:rPr>
  </w:style>
  <w:style w:type="character" w:customStyle="1" w:styleId="Heading3Char">
    <w:name w:val="Heading 3 Char"/>
    <w:basedOn w:val="DefaultParagraphFont"/>
    <w:link w:val="Heading3"/>
    <w:uiPriority w:val="9"/>
    <w:semiHidden/>
    <w:rsid w:val="00DA55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07A89"/>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6355C4"/>
    <w:rPr>
      <w:sz w:val="16"/>
      <w:szCs w:val="16"/>
    </w:rPr>
  </w:style>
  <w:style w:type="paragraph" w:styleId="CommentText">
    <w:name w:val="annotation text"/>
    <w:basedOn w:val="Normal"/>
    <w:link w:val="CommentTextChar"/>
    <w:uiPriority w:val="99"/>
    <w:semiHidden/>
    <w:unhideWhenUsed/>
    <w:rsid w:val="006355C4"/>
    <w:pPr>
      <w:spacing w:line="240" w:lineRule="auto"/>
    </w:pPr>
    <w:rPr>
      <w:sz w:val="20"/>
      <w:szCs w:val="20"/>
    </w:rPr>
  </w:style>
  <w:style w:type="character" w:customStyle="1" w:styleId="CommentTextChar">
    <w:name w:val="Comment Text Char"/>
    <w:basedOn w:val="DefaultParagraphFont"/>
    <w:link w:val="CommentText"/>
    <w:uiPriority w:val="99"/>
    <w:semiHidden/>
    <w:rsid w:val="006355C4"/>
    <w:rPr>
      <w:sz w:val="20"/>
      <w:szCs w:val="20"/>
    </w:rPr>
  </w:style>
  <w:style w:type="paragraph" w:styleId="CommentSubject">
    <w:name w:val="annotation subject"/>
    <w:basedOn w:val="CommentText"/>
    <w:next w:val="CommentText"/>
    <w:link w:val="CommentSubjectChar"/>
    <w:uiPriority w:val="99"/>
    <w:semiHidden/>
    <w:unhideWhenUsed/>
    <w:rsid w:val="006355C4"/>
    <w:rPr>
      <w:b/>
      <w:bCs/>
    </w:rPr>
  </w:style>
  <w:style w:type="character" w:customStyle="1" w:styleId="CommentSubjectChar">
    <w:name w:val="Comment Subject Char"/>
    <w:basedOn w:val="CommentTextChar"/>
    <w:link w:val="CommentSubject"/>
    <w:uiPriority w:val="99"/>
    <w:semiHidden/>
    <w:rsid w:val="006355C4"/>
    <w:rPr>
      <w:b/>
      <w:bCs/>
      <w:sz w:val="20"/>
      <w:szCs w:val="20"/>
    </w:rPr>
  </w:style>
  <w:style w:type="character" w:customStyle="1" w:styleId="Heading2Char">
    <w:name w:val="Heading 2 Char"/>
    <w:basedOn w:val="DefaultParagraphFont"/>
    <w:link w:val="Heading2"/>
    <w:uiPriority w:val="9"/>
    <w:semiHidden/>
    <w:rsid w:val="005B1E8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4423">
      <w:bodyDiv w:val="1"/>
      <w:marLeft w:val="0"/>
      <w:marRight w:val="0"/>
      <w:marTop w:val="0"/>
      <w:marBottom w:val="0"/>
      <w:divBdr>
        <w:top w:val="none" w:sz="0" w:space="0" w:color="auto"/>
        <w:left w:val="none" w:sz="0" w:space="0" w:color="auto"/>
        <w:bottom w:val="none" w:sz="0" w:space="0" w:color="auto"/>
        <w:right w:val="none" w:sz="0" w:space="0" w:color="auto"/>
      </w:divBdr>
    </w:div>
    <w:div w:id="489492663">
      <w:bodyDiv w:val="1"/>
      <w:marLeft w:val="0"/>
      <w:marRight w:val="0"/>
      <w:marTop w:val="0"/>
      <w:marBottom w:val="0"/>
      <w:divBdr>
        <w:top w:val="none" w:sz="0" w:space="0" w:color="auto"/>
        <w:left w:val="none" w:sz="0" w:space="0" w:color="auto"/>
        <w:bottom w:val="none" w:sz="0" w:space="0" w:color="auto"/>
        <w:right w:val="none" w:sz="0" w:space="0" w:color="auto"/>
      </w:divBdr>
    </w:div>
    <w:div w:id="1004355905">
      <w:bodyDiv w:val="1"/>
      <w:marLeft w:val="0"/>
      <w:marRight w:val="0"/>
      <w:marTop w:val="0"/>
      <w:marBottom w:val="0"/>
      <w:divBdr>
        <w:top w:val="none" w:sz="0" w:space="0" w:color="auto"/>
        <w:left w:val="none" w:sz="0" w:space="0" w:color="auto"/>
        <w:bottom w:val="none" w:sz="0" w:space="0" w:color="auto"/>
        <w:right w:val="none" w:sz="0" w:space="0" w:color="auto"/>
      </w:divBdr>
    </w:div>
    <w:div w:id="1004668205">
      <w:bodyDiv w:val="1"/>
      <w:marLeft w:val="0"/>
      <w:marRight w:val="0"/>
      <w:marTop w:val="0"/>
      <w:marBottom w:val="0"/>
      <w:divBdr>
        <w:top w:val="none" w:sz="0" w:space="0" w:color="auto"/>
        <w:left w:val="none" w:sz="0" w:space="0" w:color="auto"/>
        <w:bottom w:val="none" w:sz="0" w:space="0" w:color="auto"/>
        <w:right w:val="none" w:sz="0" w:space="0" w:color="auto"/>
      </w:divBdr>
    </w:div>
    <w:div w:id="1307278417">
      <w:bodyDiv w:val="1"/>
      <w:marLeft w:val="0"/>
      <w:marRight w:val="0"/>
      <w:marTop w:val="0"/>
      <w:marBottom w:val="0"/>
      <w:divBdr>
        <w:top w:val="none" w:sz="0" w:space="0" w:color="auto"/>
        <w:left w:val="none" w:sz="0" w:space="0" w:color="auto"/>
        <w:bottom w:val="none" w:sz="0" w:space="0" w:color="auto"/>
        <w:right w:val="none" w:sz="0" w:space="0" w:color="auto"/>
      </w:divBdr>
    </w:div>
    <w:div w:id="1482965464">
      <w:bodyDiv w:val="1"/>
      <w:marLeft w:val="0"/>
      <w:marRight w:val="0"/>
      <w:marTop w:val="0"/>
      <w:marBottom w:val="0"/>
      <w:divBdr>
        <w:top w:val="none" w:sz="0" w:space="0" w:color="auto"/>
        <w:left w:val="none" w:sz="0" w:space="0" w:color="auto"/>
        <w:bottom w:val="none" w:sz="0" w:space="0" w:color="auto"/>
        <w:right w:val="none" w:sz="0" w:space="0" w:color="auto"/>
      </w:divBdr>
    </w:div>
    <w:div w:id="1760524667">
      <w:bodyDiv w:val="1"/>
      <w:marLeft w:val="0"/>
      <w:marRight w:val="0"/>
      <w:marTop w:val="0"/>
      <w:marBottom w:val="0"/>
      <w:divBdr>
        <w:top w:val="none" w:sz="0" w:space="0" w:color="auto"/>
        <w:left w:val="none" w:sz="0" w:space="0" w:color="auto"/>
        <w:bottom w:val="none" w:sz="0" w:space="0" w:color="auto"/>
        <w:right w:val="none" w:sz="0" w:space="0" w:color="auto"/>
      </w:divBdr>
      <w:divsChild>
        <w:div w:id="1266036735">
          <w:marLeft w:val="0"/>
          <w:marRight w:val="0"/>
          <w:marTop w:val="0"/>
          <w:marBottom w:val="0"/>
          <w:divBdr>
            <w:top w:val="none" w:sz="0" w:space="0" w:color="auto"/>
            <w:left w:val="none" w:sz="0" w:space="0" w:color="auto"/>
            <w:bottom w:val="none" w:sz="0" w:space="0" w:color="auto"/>
            <w:right w:val="none" w:sz="0" w:space="0" w:color="auto"/>
          </w:divBdr>
          <w:divsChild>
            <w:div w:id="5304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2227">
      <w:bodyDiv w:val="1"/>
      <w:marLeft w:val="0"/>
      <w:marRight w:val="0"/>
      <w:marTop w:val="0"/>
      <w:marBottom w:val="0"/>
      <w:divBdr>
        <w:top w:val="none" w:sz="0" w:space="0" w:color="auto"/>
        <w:left w:val="none" w:sz="0" w:space="0" w:color="auto"/>
        <w:bottom w:val="none" w:sz="0" w:space="0" w:color="auto"/>
        <w:right w:val="none" w:sz="0" w:space="0" w:color="auto"/>
      </w:divBdr>
    </w:div>
    <w:div w:id="1865551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dy.pra@gmail.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s://doi.org/10.55927/mpst.v1i4.3" TargetMode="External"/><Relationship Id="rId1" Type="http://schemas.openxmlformats.org/officeDocument/2006/relationships/hyperlink" Target="https://doi.org/10.55927/mpst.v1i4.3"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meiformosapublisher.org/index.php/mpst/$$$call$$$/grid/issues/future-issue-grid/edit-issue?issueId=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hyperlink" Target="https://meiformosapublisher.org/index.php/mpst/$$$call$$$/grid/issues/future-issue-grid/edit-issue?issueId=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C9C14-B8EB-4C2F-9BD2-51B68263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jurnaldotx.dotx</Template>
  <TotalTime>1</TotalTime>
  <Pages>20</Pages>
  <Words>5876</Words>
  <Characters>41471</Characters>
  <Application>Microsoft Office Word</Application>
  <DocSecurity>0</DocSecurity>
  <Lines>345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rada sembiring</cp:lastModifiedBy>
  <cp:revision>2</cp:revision>
  <dcterms:created xsi:type="dcterms:W3CDTF">2025-04-23T03:57:00Z</dcterms:created>
  <dcterms:modified xsi:type="dcterms:W3CDTF">2025-04-23T03:57:00Z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y fmtid="{D5CDD505-2E9C-101B-9397-08002B2CF9AE}" pid="25" name="GrammarlyDocumentId">
    <vt:lpwstr>9e5419effe5d25e1d83df6aaadda6a1a2b5086e1dab48a558dbb224f21d99cd1</vt:lpwstr>
  </property>
</Properties>
</file>